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B7" w:rsidRDefault="00EA19B7" w:rsidP="00EA19B7">
      <w:pPr>
        <w:rPr>
          <w:u w:val="single"/>
        </w:rPr>
      </w:pPr>
      <w:proofErr w:type="spellStart"/>
      <w:r w:rsidRPr="00AC43CC">
        <w:rPr>
          <w:u w:val="single"/>
        </w:rPr>
        <w:t>LéA</w:t>
      </w:r>
      <w:proofErr w:type="spellEnd"/>
      <w:r w:rsidRPr="00AC43CC">
        <w:rPr>
          <w:u w:val="single"/>
        </w:rPr>
        <w:t> :</w:t>
      </w:r>
      <w:r>
        <w:rPr>
          <w:u w:val="single"/>
        </w:rPr>
        <w:t xml:space="preserve"> </w:t>
      </w:r>
      <w:proofErr w:type="spellStart"/>
      <w:r>
        <w:rPr>
          <w:u w:val="single"/>
        </w:rPr>
        <w:t>EvaCoDICE</w:t>
      </w:r>
      <w:proofErr w:type="spellEnd"/>
    </w:p>
    <w:p w:rsidR="00A465D8" w:rsidRDefault="00A465D8"/>
    <w:p w:rsidR="00A465D8" w:rsidRPr="00AC43CC" w:rsidRDefault="00A465D8">
      <w:pPr>
        <w:rPr>
          <w:u w:val="single"/>
        </w:rPr>
      </w:pPr>
      <w:r w:rsidRPr="00AC43CC">
        <w:rPr>
          <w:u w:val="single"/>
        </w:rPr>
        <w:t xml:space="preserve">Le titre de votre proposition : </w:t>
      </w:r>
      <w:r w:rsidR="00EA19B7">
        <w:rPr>
          <w:u w:val="single"/>
        </w:rPr>
        <w:t>Des ponts pour apprendre et faire apprendre</w:t>
      </w:r>
    </w:p>
    <w:p w:rsidR="00A465D8" w:rsidRDefault="00A465D8"/>
    <w:p w:rsidR="00A465D8" w:rsidRDefault="00A465D8">
      <w:r w:rsidRPr="00AC43CC">
        <w:rPr>
          <w:u w:val="single"/>
        </w:rPr>
        <w:t>Le format de votre proposition </w:t>
      </w:r>
      <w:r w:rsidRPr="00AC43CC">
        <w:t>: poster, forum</w:t>
      </w:r>
    </w:p>
    <w:p w:rsidR="00EA19B7" w:rsidRDefault="00EA19B7"/>
    <w:p w:rsidR="00EA19B7" w:rsidRDefault="00EA19B7" w:rsidP="00EA19B7">
      <w:r>
        <w:t>Auteurs :</w:t>
      </w:r>
    </w:p>
    <w:p w:rsidR="00EA19B7" w:rsidRPr="00EA19B7" w:rsidRDefault="00EA19B7" w:rsidP="00EA19B7">
      <w:r w:rsidRPr="00F05029">
        <w:rPr>
          <w:rFonts w:ascii="Calibri-BoldItalic" w:hAnsi="Calibri-BoldItalic" w:cs="Calibri-BoldItalic"/>
          <w:bCs/>
          <w:i/>
          <w:iCs/>
          <w:szCs w:val="28"/>
          <w:lang w:eastAsia="fr-FR"/>
        </w:rPr>
        <w:t xml:space="preserve">Alix </w:t>
      </w:r>
      <w:proofErr w:type="spellStart"/>
      <w:r w:rsidRPr="00F05029">
        <w:rPr>
          <w:rFonts w:ascii="Calibri-BoldItalic" w:hAnsi="Calibri-BoldItalic" w:cs="Calibri-BoldItalic"/>
          <w:bCs/>
          <w:i/>
          <w:iCs/>
          <w:szCs w:val="28"/>
          <w:lang w:eastAsia="fr-FR"/>
        </w:rPr>
        <w:t>Géronimi</w:t>
      </w:r>
      <w:proofErr w:type="spellEnd"/>
      <w:r w:rsidRPr="00F05029">
        <w:rPr>
          <w:rFonts w:ascii="Calibri-BoldItalic" w:hAnsi="Calibri-BoldItalic" w:cs="Calibri-BoldItalic"/>
          <w:bCs/>
          <w:i/>
          <w:iCs/>
          <w:szCs w:val="28"/>
          <w:lang w:eastAsia="fr-FR"/>
        </w:rPr>
        <w:t xml:space="preserve">, </w:t>
      </w:r>
      <w:r>
        <w:rPr>
          <w:rFonts w:ascii="Calibri-BoldItalic" w:hAnsi="Calibri-BoldItalic" w:cs="Calibri-BoldItalic"/>
          <w:bCs/>
          <w:i/>
          <w:iCs/>
          <w:szCs w:val="28"/>
          <w:lang w:eastAsia="fr-FR"/>
        </w:rPr>
        <w:t xml:space="preserve">Docteur en didactique de la technologie, </w:t>
      </w:r>
      <w:r w:rsidRPr="00F05029">
        <w:rPr>
          <w:rFonts w:ascii="Calibri-BoldItalic" w:hAnsi="Calibri-BoldItalic" w:cs="Calibri-BoldItalic"/>
          <w:bCs/>
          <w:i/>
          <w:iCs/>
          <w:szCs w:val="28"/>
          <w:lang w:eastAsia="fr-FR"/>
        </w:rPr>
        <w:t>LSE de Grenoble et ESPE-UJF de Grenoble</w:t>
      </w:r>
    </w:p>
    <w:p w:rsidR="00EA19B7" w:rsidRPr="00F05029" w:rsidRDefault="00EA19B7" w:rsidP="00EA19B7">
      <w:pPr>
        <w:autoSpaceDE w:val="0"/>
        <w:autoSpaceDN w:val="0"/>
        <w:adjustRightInd w:val="0"/>
        <w:spacing w:after="0"/>
        <w:ind w:firstLine="0"/>
        <w:rPr>
          <w:rFonts w:ascii="Calibri-BoldItalic" w:hAnsi="Calibri-BoldItalic" w:cs="Calibri-BoldItalic"/>
          <w:bCs/>
          <w:i/>
          <w:iCs/>
          <w:szCs w:val="28"/>
          <w:lang w:eastAsia="fr-FR"/>
        </w:rPr>
      </w:pPr>
      <w:r w:rsidRPr="00F05029">
        <w:rPr>
          <w:rFonts w:ascii="Calibri-BoldItalic" w:hAnsi="Calibri-BoldItalic" w:cs="Calibri-BoldItalic"/>
          <w:bCs/>
          <w:i/>
          <w:iCs/>
          <w:szCs w:val="28"/>
          <w:lang w:eastAsia="fr-FR"/>
        </w:rPr>
        <w:t xml:space="preserve">Mohamed </w:t>
      </w:r>
      <w:proofErr w:type="spellStart"/>
      <w:r w:rsidRPr="00F05029">
        <w:rPr>
          <w:rFonts w:ascii="Calibri-BoldItalic" w:hAnsi="Calibri-BoldItalic" w:cs="Calibri-BoldItalic"/>
          <w:bCs/>
          <w:i/>
          <w:iCs/>
          <w:szCs w:val="28"/>
          <w:lang w:eastAsia="fr-FR"/>
        </w:rPr>
        <w:t>El</w:t>
      </w:r>
      <w:r>
        <w:rPr>
          <w:rFonts w:ascii="Calibri-BoldItalic" w:hAnsi="Calibri-BoldItalic" w:cs="Calibri-BoldItalic"/>
          <w:bCs/>
          <w:i/>
          <w:iCs/>
          <w:szCs w:val="28"/>
          <w:lang w:eastAsia="fr-FR"/>
        </w:rPr>
        <w:t>k</w:t>
      </w:r>
      <w:r w:rsidRPr="00F05029">
        <w:rPr>
          <w:rFonts w:ascii="Calibri-BoldItalic" w:hAnsi="Calibri-BoldItalic" w:cs="Calibri-BoldItalic"/>
          <w:bCs/>
          <w:i/>
          <w:iCs/>
          <w:szCs w:val="28"/>
          <w:lang w:eastAsia="fr-FR"/>
        </w:rPr>
        <w:t>anbi</w:t>
      </w:r>
      <w:proofErr w:type="spellEnd"/>
      <w:r w:rsidRPr="00F05029">
        <w:rPr>
          <w:rFonts w:ascii="Calibri-BoldItalic" w:hAnsi="Calibri-BoldItalic" w:cs="Calibri-BoldItalic"/>
          <w:bCs/>
          <w:i/>
          <w:iCs/>
          <w:szCs w:val="28"/>
          <w:lang w:eastAsia="fr-FR"/>
        </w:rPr>
        <w:t xml:space="preserve">, Professeur </w:t>
      </w:r>
      <w:r>
        <w:rPr>
          <w:rFonts w:ascii="Calibri-BoldItalic" w:hAnsi="Calibri-BoldItalic" w:cs="Calibri-BoldItalic"/>
          <w:bCs/>
          <w:i/>
          <w:iCs/>
          <w:szCs w:val="28"/>
          <w:lang w:eastAsia="fr-FR"/>
        </w:rPr>
        <w:t xml:space="preserve">certifié </w:t>
      </w:r>
      <w:r w:rsidRPr="00F05029">
        <w:rPr>
          <w:rFonts w:ascii="Calibri-BoldItalic" w:hAnsi="Calibri-BoldItalic" w:cs="Calibri-BoldItalic"/>
          <w:bCs/>
          <w:i/>
          <w:iCs/>
          <w:szCs w:val="28"/>
          <w:lang w:eastAsia="fr-FR"/>
        </w:rPr>
        <w:t>de te</w:t>
      </w:r>
      <w:r>
        <w:rPr>
          <w:rFonts w:ascii="Calibri-BoldItalic" w:hAnsi="Calibri-BoldItalic" w:cs="Calibri-BoldItalic"/>
          <w:bCs/>
          <w:i/>
          <w:iCs/>
          <w:szCs w:val="28"/>
          <w:lang w:eastAsia="fr-FR"/>
        </w:rPr>
        <w:t>chnologie, collège Gérard Phili</w:t>
      </w:r>
      <w:r w:rsidRPr="00F05029">
        <w:rPr>
          <w:rFonts w:ascii="Calibri-BoldItalic" w:hAnsi="Calibri-BoldItalic" w:cs="Calibri-BoldItalic"/>
          <w:bCs/>
          <w:i/>
          <w:iCs/>
          <w:szCs w:val="28"/>
          <w:lang w:eastAsia="fr-FR"/>
        </w:rPr>
        <w:t>pe, Fontaine</w:t>
      </w:r>
    </w:p>
    <w:p w:rsidR="00EA19B7" w:rsidRPr="00F05029" w:rsidRDefault="00EA19B7" w:rsidP="00EA19B7">
      <w:pPr>
        <w:autoSpaceDE w:val="0"/>
        <w:autoSpaceDN w:val="0"/>
        <w:adjustRightInd w:val="0"/>
        <w:spacing w:after="0"/>
        <w:ind w:firstLine="0"/>
        <w:rPr>
          <w:rFonts w:ascii="Calibri-BoldItalic" w:hAnsi="Calibri-BoldItalic" w:cs="Calibri-BoldItalic"/>
          <w:bCs/>
          <w:i/>
          <w:iCs/>
          <w:szCs w:val="28"/>
          <w:lang w:eastAsia="fr-FR"/>
        </w:rPr>
      </w:pPr>
      <w:r w:rsidRPr="00F05029">
        <w:rPr>
          <w:rFonts w:ascii="Calibri-BoldItalic" w:hAnsi="Calibri-BoldItalic" w:cs="Calibri-BoldItalic"/>
          <w:bCs/>
          <w:i/>
          <w:iCs/>
          <w:szCs w:val="28"/>
          <w:lang w:eastAsia="fr-FR"/>
        </w:rPr>
        <w:t xml:space="preserve">Hervé </w:t>
      </w:r>
      <w:proofErr w:type="spellStart"/>
      <w:r w:rsidRPr="00F05029">
        <w:rPr>
          <w:rFonts w:ascii="Calibri-BoldItalic" w:hAnsi="Calibri-BoldItalic" w:cs="Calibri-BoldItalic"/>
          <w:bCs/>
          <w:i/>
          <w:iCs/>
          <w:szCs w:val="28"/>
          <w:lang w:eastAsia="fr-FR"/>
        </w:rPr>
        <w:t>Mignot</w:t>
      </w:r>
      <w:proofErr w:type="spellEnd"/>
      <w:r w:rsidRPr="00F05029">
        <w:rPr>
          <w:rFonts w:ascii="Calibri-BoldItalic" w:hAnsi="Calibri-BoldItalic" w:cs="Calibri-BoldItalic"/>
          <w:bCs/>
          <w:i/>
          <w:iCs/>
          <w:szCs w:val="28"/>
          <w:lang w:eastAsia="fr-FR"/>
        </w:rPr>
        <w:t xml:space="preserve">, Professeur des écoles, école </w:t>
      </w:r>
      <w:proofErr w:type="spellStart"/>
      <w:r w:rsidRPr="00F05029">
        <w:rPr>
          <w:rFonts w:ascii="Calibri-BoldItalic" w:hAnsi="Calibri-BoldItalic" w:cs="Calibri-BoldItalic"/>
          <w:bCs/>
          <w:i/>
          <w:iCs/>
          <w:szCs w:val="28"/>
          <w:lang w:eastAsia="fr-FR"/>
        </w:rPr>
        <w:t>Labourbe</w:t>
      </w:r>
      <w:proofErr w:type="spellEnd"/>
      <w:r w:rsidRPr="00F05029">
        <w:rPr>
          <w:rFonts w:ascii="Calibri-BoldItalic" w:hAnsi="Calibri-BoldItalic" w:cs="Calibri-BoldItalic"/>
          <w:bCs/>
          <w:i/>
          <w:iCs/>
          <w:szCs w:val="28"/>
          <w:lang w:eastAsia="fr-FR"/>
        </w:rPr>
        <w:t>, Fontaine</w:t>
      </w:r>
    </w:p>
    <w:p w:rsidR="00EA19B7" w:rsidRPr="00AC43CC" w:rsidRDefault="00EA19B7">
      <w:pPr>
        <w:rPr>
          <w:u w:val="single"/>
        </w:rPr>
      </w:pPr>
    </w:p>
    <w:p w:rsidR="00A465D8" w:rsidRDefault="00A465D8"/>
    <w:p w:rsidR="00A465D8" w:rsidRPr="00AC43CC" w:rsidRDefault="00A465D8">
      <w:pPr>
        <w:rPr>
          <w:u w:val="single"/>
        </w:rPr>
      </w:pPr>
      <w:r w:rsidRPr="00AC43CC">
        <w:rPr>
          <w:u w:val="single"/>
        </w:rPr>
        <w:t>Mots clés :</w:t>
      </w:r>
      <w:r w:rsidR="00EA19B7">
        <w:rPr>
          <w:u w:val="single"/>
        </w:rPr>
        <w:t xml:space="preserve"> enseignements scientifiques, démarches d’investigation</w:t>
      </w:r>
      <w:r w:rsidR="00EA19B7">
        <w:rPr>
          <w:u w:val="single"/>
        </w:rPr>
        <w:t>, évaluation</w:t>
      </w:r>
      <w:r w:rsidR="00EA19B7">
        <w:rPr>
          <w:u w:val="single"/>
        </w:rPr>
        <w:t xml:space="preserve"> formative, t</w:t>
      </w:r>
      <w:r w:rsidR="00EA19B7">
        <w:rPr>
          <w:u w:val="single"/>
        </w:rPr>
        <w:t>ravail collectif, formation professionnelle</w:t>
      </w:r>
    </w:p>
    <w:p w:rsidR="00A465D8" w:rsidRDefault="00A465D8"/>
    <w:p w:rsidR="00A465D8" w:rsidRPr="00AC43CC" w:rsidRDefault="00A465D8" w:rsidP="00A465D8">
      <w:pPr>
        <w:rPr>
          <w:u w:val="single"/>
        </w:rPr>
      </w:pPr>
      <w:r w:rsidRPr="00AC43CC">
        <w:rPr>
          <w:u w:val="single"/>
        </w:rPr>
        <w:t xml:space="preserve">Thématiques IFÉ </w:t>
      </w:r>
      <w:r w:rsidRPr="00AC43CC">
        <w:t>(supprimez les thématiques ne convenant pas) </w:t>
      </w:r>
      <w:r w:rsidRPr="00AC43CC">
        <w:rPr>
          <w:u w:val="single"/>
        </w:rPr>
        <w:t>:</w:t>
      </w:r>
    </w:p>
    <w:p w:rsidR="00A465D8" w:rsidRDefault="00A465D8" w:rsidP="00A465D8">
      <w:r>
        <w:t>Apprentissages et socialisations</w:t>
      </w:r>
    </w:p>
    <w:p w:rsidR="00A465D8" w:rsidRPr="00EA19B7" w:rsidRDefault="00A465D8" w:rsidP="00A465D8">
      <w:pPr>
        <w:rPr>
          <w:u w:val="single"/>
        </w:rPr>
      </w:pPr>
      <w:r w:rsidRPr="00EA19B7">
        <w:rPr>
          <w:u w:val="single"/>
        </w:rPr>
        <w:t>Professions et professionnalités éducatives</w:t>
      </w:r>
    </w:p>
    <w:p w:rsidR="00A465D8" w:rsidRDefault="00A465D8" w:rsidP="00A465D8">
      <w:r>
        <w:t xml:space="preserve">Les ressources pour apprendre et faire apprendre </w:t>
      </w:r>
    </w:p>
    <w:p w:rsidR="00A465D8" w:rsidRDefault="00A465D8"/>
    <w:p w:rsidR="00A465D8" w:rsidRDefault="00AC43CC">
      <w:r>
        <w:rPr>
          <w:u w:val="single"/>
        </w:rPr>
        <w:t xml:space="preserve">Texte : </w:t>
      </w:r>
    </w:p>
    <w:p w:rsidR="00EA19B7" w:rsidRDefault="00EA19B7" w:rsidP="00EA19B7">
      <w:pPr>
        <w:rPr>
          <w:lang w:eastAsia="fr-FR"/>
        </w:rPr>
      </w:pPr>
      <w:r>
        <w:rPr>
          <w:lang w:eastAsia="fr-FR"/>
        </w:rPr>
        <w:t xml:space="preserve">L’enseignement de la technologie a pour ambition de permettre aux élèves de s’approprier </w:t>
      </w:r>
      <w:r>
        <w:rPr>
          <w:rFonts w:hint="eastAsia"/>
          <w:lang w:eastAsia="fr-FR"/>
        </w:rPr>
        <w:t xml:space="preserve"> </w:t>
      </w:r>
      <w:r>
        <w:rPr>
          <w:lang w:eastAsia="fr-FR"/>
        </w:rPr>
        <w:t>« </w:t>
      </w:r>
      <w:r w:rsidRPr="0048269D">
        <w:rPr>
          <w:rFonts w:hint="eastAsia"/>
          <w:lang w:eastAsia="fr-FR"/>
        </w:rPr>
        <w:t>les méthodes et les connaissances nécessaires pour comprendre et maîtriser le fonctionnement des produits et des connaissances et des compétences relatives à la conception et à la réalisation de produits »</w:t>
      </w:r>
      <w:r>
        <w:rPr>
          <w:lang w:eastAsia="fr-FR"/>
        </w:rPr>
        <w:t xml:space="preserve"> (Programmes collège, 2008). Les situations d’enseignement placent fréquemment les élèves en situation dite de « résolution de problème technique » sur des objets réels ou sur des maquettes. Dans de telles situations,  les élèves sont amenés à mobiliser et articuler des connaissances classables en trois champs notionnels, le premier relatif à la gestion des relations spatiales, le second aux aspects technologiques, et le dernier aux outils de représentation. </w:t>
      </w:r>
    </w:p>
    <w:p w:rsidR="00D26368" w:rsidRPr="00D26368" w:rsidRDefault="00EA19B7" w:rsidP="00D26368">
      <w:pPr>
        <w:spacing w:after="120"/>
        <w:ind w:firstLine="709"/>
        <w:rPr>
          <w:lang w:eastAsia="fr-FR"/>
        </w:rPr>
      </w:pPr>
      <w:r>
        <w:rPr>
          <w:lang w:eastAsia="fr-FR"/>
        </w:rPr>
        <w:t>Dans la situation proposée, les élèves ont recours à différentes modélisations pour s’approprier les problèmes que pose la construction d’un pont en structure « poutres ». Dans un premier temps, la situation, déjà pratiquée par le professeur de collège l’année précédente, a été retravaillée sur le plan didactique pour étendre et préciser les questionnements destinés aux élèves. Un soin particulier a été apporté à l’élaboration  d’un contexte d’évaluation formative tout au long de la séance. Dans un deuxième temps, le professeur de collège, le professeur des écoles et deux chercheurs ont collaboré afin d’adapter la séquence pour une classe de CM1. La séquence a été déployée en collège puis en école. Les déroulements ont été filmés. Nous présenterons des extraits révélateurs du potentiel mais aussi des difficultés d’une</w:t>
      </w:r>
      <w:r>
        <w:rPr>
          <w:lang w:eastAsia="fr-FR"/>
        </w:rPr>
        <w:t xml:space="preserve"> telle démarche d’enseignement.</w:t>
      </w:r>
      <w:bookmarkStart w:id="0" w:name="_GoBack"/>
      <w:bookmarkEnd w:id="0"/>
    </w:p>
    <w:sectPr w:rsidR="00D26368" w:rsidRPr="00D26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D8"/>
    <w:rsid w:val="00277DCE"/>
    <w:rsid w:val="00712F27"/>
    <w:rsid w:val="00A465D8"/>
    <w:rsid w:val="00A81C1E"/>
    <w:rsid w:val="00AC43CC"/>
    <w:rsid w:val="00D26368"/>
    <w:rsid w:val="00D65E9D"/>
    <w:rsid w:val="00EA1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4D737-7CA1-4F05-BDF7-56A70001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C1E"/>
    <w:pPr>
      <w:spacing w:after="60" w:line="240" w:lineRule="auto"/>
      <w:ind w:firstLine="284"/>
      <w:jc w:val="both"/>
    </w:pPr>
    <w:rPr>
      <w:rFonts w:ascii="Arial" w:eastAsiaTheme="minorEastAsia"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Favelier</dc:creator>
  <cp:lastModifiedBy>Michel Grangeat</cp:lastModifiedBy>
  <cp:revision>2</cp:revision>
  <dcterms:created xsi:type="dcterms:W3CDTF">2014-04-09T09:11:00Z</dcterms:created>
  <dcterms:modified xsi:type="dcterms:W3CDTF">2014-04-09T09:11:00Z</dcterms:modified>
</cp:coreProperties>
</file>