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F0F9A" w14:textId="77777777" w:rsidR="00B40020" w:rsidRPr="00B40020" w:rsidRDefault="00B40020" w:rsidP="00747B08">
      <w:pPr>
        <w:widowControl w:val="0"/>
        <w:autoSpaceDE w:val="0"/>
        <w:autoSpaceDN w:val="0"/>
        <w:adjustRightInd w:val="0"/>
        <w:spacing w:after="0"/>
        <w:jc w:val="center"/>
        <w:rPr>
          <w:rFonts w:ascii="Times New Roman" w:hAnsi="Times New Roman" w:cs="Times New Roman"/>
          <w:bCs/>
        </w:rPr>
      </w:pPr>
      <w:bookmarkStart w:id="0" w:name="_GoBack"/>
      <w:bookmarkEnd w:id="0"/>
      <w:r w:rsidRPr="00B40020">
        <w:rPr>
          <w:rFonts w:ascii="Times New Roman" w:hAnsi="Times New Roman" w:cs="Times New Roman"/>
          <w:bCs/>
        </w:rPr>
        <w:t xml:space="preserve">Proposition de communication scientifique </w:t>
      </w:r>
    </w:p>
    <w:p w14:paraId="56966C52" w14:textId="77777777" w:rsidR="00B40020" w:rsidRDefault="00B40020" w:rsidP="00747B08">
      <w:pPr>
        <w:widowControl w:val="0"/>
        <w:autoSpaceDE w:val="0"/>
        <w:autoSpaceDN w:val="0"/>
        <w:adjustRightInd w:val="0"/>
        <w:spacing w:after="0"/>
        <w:jc w:val="center"/>
        <w:rPr>
          <w:rFonts w:ascii="Times New Roman" w:hAnsi="Times New Roman" w:cs="Times New Roman"/>
          <w:b/>
          <w:bCs/>
        </w:rPr>
      </w:pPr>
    </w:p>
    <w:p w14:paraId="63C67CC6" w14:textId="77777777" w:rsidR="00747B08" w:rsidRPr="00747B08" w:rsidRDefault="00747B08" w:rsidP="00747B08">
      <w:pPr>
        <w:widowControl w:val="0"/>
        <w:autoSpaceDE w:val="0"/>
        <w:autoSpaceDN w:val="0"/>
        <w:adjustRightInd w:val="0"/>
        <w:spacing w:after="0"/>
        <w:jc w:val="center"/>
        <w:rPr>
          <w:rFonts w:ascii="Times New Roman" w:hAnsi="Times New Roman" w:cs="Times New Roman"/>
        </w:rPr>
      </w:pPr>
      <w:r w:rsidRPr="00747B08">
        <w:rPr>
          <w:rFonts w:ascii="Times New Roman" w:hAnsi="Times New Roman" w:cs="Times New Roman"/>
          <w:b/>
          <w:bCs/>
        </w:rPr>
        <w:t xml:space="preserve">L’atelier, les gars et la </w:t>
      </w:r>
      <w:r w:rsidRPr="00747B08">
        <w:rPr>
          <w:rFonts w:ascii="Times New Roman" w:hAnsi="Times New Roman" w:cs="Times New Roman"/>
          <w:b/>
          <w:bCs/>
          <w:i/>
          <w:iCs/>
        </w:rPr>
        <w:t>Revue Technique Automobile.</w:t>
      </w:r>
    </w:p>
    <w:p w14:paraId="50ADA2DA" w14:textId="77777777" w:rsidR="00747B08" w:rsidRDefault="00747B08" w:rsidP="00747B08">
      <w:pPr>
        <w:widowControl w:val="0"/>
        <w:autoSpaceDE w:val="0"/>
        <w:autoSpaceDN w:val="0"/>
        <w:adjustRightInd w:val="0"/>
        <w:spacing w:after="0"/>
        <w:jc w:val="center"/>
        <w:rPr>
          <w:rFonts w:ascii="Times New Roman" w:hAnsi="Times New Roman" w:cs="Times New Roman"/>
          <w:b/>
          <w:bCs/>
        </w:rPr>
      </w:pPr>
      <w:proofErr w:type="spellStart"/>
      <w:r w:rsidRPr="00747B08">
        <w:rPr>
          <w:rFonts w:ascii="Times New Roman" w:hAnsi="Times New Roman" w:cs="Times New Roman"/>
          <w:b/>
          <w:bCs/>
        </w:rPr>
        <w:t>Littéracie</w:t>
      </w:r>
      <w:proofErr w:type="spellEnd"/>
      <w:r w:rsidRPr="00747B08">
        <w:rPr>
          <w:rFonts w:ascii="Times New Roman" w:hAnsi="Times New Roman" w:cs="Times New Roman"/>
          <w:b/>
          <w:bCs/>
        </w:rPr>
        <w:t xml:space="preserve"> en interaction dans un atelier de formation à la mécanique auto</w:t>
      </w:r>
    </w:p>
    <w:p w14:paraId="304D66C1" w14:textId="77777777" w:rsidR="00661286" w:rsidRDefault="00661286" w:rsidP="00661286">
      <w:pPr>
        <w:widowControl w:val="0"/>
        <w:autoSpaceDE w:val="0"/>
        <w:autoSpaceDN w:val="0"/>
        <w:adjustRightInd w:val="0"/>
        <w:spacing w:after="0"/>
        <w:rPr>
          <w:rFonts w:ascii="Times New Roman" w:hAnsi="Times New Roman" w:cs="Times New Roman"/>
          <w:b/>
          <w:bCs/>
        </w:rPr>
      </w:pPr>
    </w:p>
    <w:p w14:paraId="246BC09F" w14:textId="77777777" w:rsidR="00661286" w:rsidRPr="00661286" w:rsidRDefault="00661286" w:rsidP="00661286">
      <w:pPr>
        <w:widowControl w:val="0"/>
        <w:autoSpaceDE w:val="0"/>
        <w:autoSpaceDN w:val="0"/>
        <w:adjustRightInd w:val="0"/>
        <w:spacing w:after="0"/>
        <w:rPr>
          <w:rFonts w:ascii="Times New Roman" w:hAnsi="Times New Roman" w:cs="Times New Roman"/>
          <w:bCs/>
        </w:rPr>
      </w:pPr>
      <w:r w:rsidRPr="00661286">
        <w:rPr>
          <w:rFonts w:ascii="Times New Roman" w:hAnsi="Times New Roman" w:cs="Times New Roman"/>
          <w:bCs/>
        </w:rPr>
        <w:t>Patricia Lambert (UMR ICAR)</w:t>
      </w:r>
      <w:r>
        <w:rPr>
          <w:rFonts w:ascii="Times New Roman" w:hAnsi="Times New Roman" w:cs="Times New Roman"/>
          <w:bCs/>
        </w:rPr>
        <w:t xml:space="preserve"> – patricia.lambert@ens-lyon.fr</w:t>
      </w:r>
    </w:p>
    <w:p w14:paraId="54C96AAD" w14:textId="77777777" w:rsidR="00661286" w:rsidRPr="00661286" w:rsidRDefault="00661286" w:rsidP="00661286">
      <w:pPr>
        <w:widowControl w:val="0"/>
        <w:autoSpaceDE w:val="0"/>
        <w:autoSpaceDN w:val="0"/>
        <w:adjustRightInd w:val="0"/>
        <w:spacing w:after="0"/>
        <w:rPr>
          <w:rFonts w:ascii="Times New Roman" w:hAnsi="Times New Roman" w:cs="Times New Roman"/>
        </w:rPr>
      </w:pPr>
      <w:r w:rsidRPr="00661286">
        <w:rPr>
          <w:rFonts w:ascii="Times New Roman" w:hAnsi="Times New Roman" w:cs="Times New Roman"/>
          <w:bCs/>
        </w:rPr>
        <w:t xml:space="preserve">Laurent </w:t>
      </w:r>
      <w:proofErr w:type="spellStart"/>
      <w:r w:rsidRPr="00661286">
        <w:rPr>
          <w:rFonts w:ascii="Times New Roman" w:hAnsi="Times New Roman" w:cs="Times New Roman"/>
          <w:bCs/>
        </w:rPr>
        <w:t>Veillard</w:t>
      </w:r>
      <w:proofErr w:type="spellEnd"/>
      <w:r w:rsidRPr="00661286">
        <w:rPr>
          <w:rFonts w:ascii="Times New Roman" w:hAnsi="Times New Roman" w:cs="Times New Roman"/>
          <w:bCs/>
        </w:rPr>
        <w:t xml:space="preserve"> (UMR ICAR)</w:t>
      </w:r>
      <w:r>
        <w:rPr>
          <w:rFonts w:ascii="Times New Roman" w:hAnsi="Times New Roman" w:cs="Times New Roman"/>
          <w:bCs/>
        </w:rPr>
        <w:t xml:space="preserve"> – laurent.veillard@univ-lyon2.fr</w:t>
      </w:r>
    </w:p>
    <w:p w14:paraId="4E0E63A9" w14:textId="77777777" w:rsidR="00747B08" w:rsidRPr="00747B08" w:rsidRDefault="00747B08" w:rsidP="00747B08">
      <w:pPr>
        <w:widowControl w:val="0"/>
        <w:autoSpaceDE w:val="0"/>
        <w:autoSpaceDN w:val="0"/>
        <w:adjustRightInd w:val="0"/>
        <w:spacing w:after="0"/>
        <w:jc w:val="both"/>
        <w:rPr>
          <w:rFonts w:ascii="Times New Roman" w:hAnsi="Times New Roman" w:cs="Times New Roman"/>
        </w:rPr>
      </w:pPr>
      <w:r w:rsidRPr="00747B08">
        <w:rPr>
          <w:rFonts w:ascii="Times New Roman" w:hAnsi="Times New Roman" w:cs="Times New Roman"/>
          <w:color w:val="FB0007"/>
        </w:rPr>
        <w:t> </w:t>
      </w:r>
    </w:p>
    <w:p w14:paraId="19122B0E" w14:textId="77777777" w:rsidR="00747B08" w:rsidRPr="00747B08" w:rsidRDefault="00747B08" w:rsidP="00747B08">
      <w:pPr>
        <w:widowControl w:val="0"/>
        <w:autoSpaceDE w:val="0"/>
        <w:autoSpaceDN w:val="0"/>
        <w:adjustRightInd w:val="0"/>
        <w:spacing w:after="160"/>
        <w:jc w:val="both"/>
        <w:rPr>
          <w:rFonts w:ascii="Times New Roman" w:hAnsi="Times New Roman" w:cs="Times New Roman"/>
        </w:rPr>
      </w:pPr>
      <w:r w:rsidRPr="00747B08">
        <w:rPr>
          <w:rFonts w:ascii="Times New Roman" w:hAnsi="Times New Roman" w:cs="Times New Roman"/>
        </w:rPr>
        <w:t xml:space="preserve">L’étude de la </w:t>
      </w:r>
      <w:proofErr w:type="spellStart"/>
      <w:r w:rsidRPr="00747B08">
        <w:rPr>
          <w:rFonts w:ascii="Times New Roman" w:hAnsi="Times New Roman" w:cs="Times New Roman"/>
        </w:rPr>
        <w:t>littéracie</w:t>
      </w:r>
      <w:proofErr w:type="spellEnd"/>
      <w:r w:rsidRPr="00747B08">
        <w:rPr>
          <w:rFonts w:ascii="Times New Roman" w:hAnsi="Times New Roman" w:cs="Times New Roman"/>
        </w:rPr>
        <w:t xml:space="preserve"> professionnelle en interaction dans des situations de formation constitue l’un des domaines de convergence possibles entre l’étude de la formation professionnelle et les sciences du langage (</w:t>
      </w:r>
      <w:proofErr w:type="spellStart"/>
      <w:r w:rsidRPr="00747B08">
        <w:rPr>
          <w:rFonts w:ascii="Times New Roman" w:hAnsi="Times New Roman" w:cs="Times New Roman"/>
        </w:rPr>
        <w:t>Fillietaz</w:t>
      </w:r>
      <w:proofErr w:type="spellEnd"/>
      <w:r w:rsidRPr="00747B08">
        <w:rPr>
          <w:rFonts w:ascii="Times New Roman" w:hAnsi="Times New Roman" w:cs="Times New Roman"/>
        </w:rPr>
        <w:t>, 2009).</w:t>
      </w:r>
    </w:p>
    <w:p w14:paraId="690A77B3" w14:textId="77777777" w:rsidR="00747B08" w:rsidRPr="00747B08" w:rsidRDefault="00747B08" w:rsidP="00747B08">
      <w:pPr>
        <w:widowControl w:val="0"/>
        <w:autoSpaceDE w:val="0"/>
        <w:autoSpaceDN w:val="0"/>
        <w:adjustRightInd w:val="0"/>
        <w:spacing w:after="160"/>
        <w:jc w:val="both"/>
        <w:rPr>
          <w:rFonts w:ascii="Times New Roman" w:hAnsi="Times New Roman" w:cs="Times New Roman"/>
        </w:rPr>
      </w:pPr>
      <w:r w:rsidRPr="00747B08">
        <w:rPr>
          <w:rFonts w:ascii="Times New Roman" w:hAnsi="Times New Roman" w:cs="Times New Roman"/>
        </w:rPr>
        <w:t>Un premier enjeu, analytique, de ce domaine concerne l’articulation de l’étude de l’interaction avec celle de la réception ou de la production de documents écrits. En effet, « [s]</w:t>
      </w:r>
      <w:proofErr w:type="spellStart"/>
      <w:r w:rsidRPr="00747B08">
        <w:rPr>
          <w:rFonts w:ascii="Times New Roman" w:hAnsi="Times New Roman" w:cs="Times New Roman"/>
        </w:rPr>
        <w:t>ouvent</w:t>
      </w:r>
      <w:proofErr w:type="spellEnd"/>
      <w:r w:rsidRPr="00747B08">
        <w:rPr>
          <w:rFonts w:ascii="Times New Roman" w:hAnsi="Times New Roman" w:cs="Times New Roman"/>
        </w:rPr>
        <w:t xml:space="preserve"> les interactions orales en face à face et la textualité ou les représentations visuelles ont été traitées dans des paradigmes distincts, selon un partage du travail entre spécialistes de l’oralité et spécialistes du texte ou de l‘image » (</w:t>
      </w:r>
      <w:proofErr w:type="spellStart"/>
      <w:r w:rsidRPr="00747B08">
        <w:rPr>
          <w:rFonts w:ascii="Times New Roman" w:hAnsi="Times New Roman" w:cs="Times New Roman"/>
        </w:rPr>
        <w:t>Mondada</w:t>
      </w:r>
      <w:proofErr w:type="spellEnd"/>
      <w:r w:rsidRPr="00747B08">
        <w:rPr>
          <w:rFonts w:ascii="Times New Roman" w:hAnsi="Times New Roman" w:cs="Times New Roman"/>
        </w:rPr>
        <w:t xml:space="preserve">, 2008 : 220). Dans une perspective intégrée de ces dimensions, il est aujourd’hui possible de se fonder sur des approches multimodales de l’interaction et sur le paradigme des </w:t>
      </w:r>
      <w:r w:rsidRPr="00747B08">
        <w:rPr>
          <w:rFonts w:ascii="Times New Roman" w:hAnsi="Times New Roman" w:cs="Times New Roman"/>
          <w:i/>
          <w:iCs/>
        </w:rPr>
        <w:t xml:space="preserve">New </w:t>
      </w:r>
      <w:proofErr w:type="spellStart"/>
      <w:r w:rsidRPr="00747B08">
        <w:rPr>
          <w:rFonts w:ascii="Times New Roman" w:hAnsi="Times New Roman" w:cs="Times New Roman"/>
          <w:i/>
          <w:iCs/>
        </w:rPr>
        <w:t>Litteracie</w:t>
      </w:r>
      <w:proofErr w:type="spellEnd"/>
      <w:r w:rsidRPr="00747B08">
        <w:rPr>
          <w:rFonts w:ascii="Times New Roman" w:hAnsi="Times New Roman" w:cs="Times New Roman"/>
          <w:i/>
          <w:iCs/>
        </w:rPr>
        <w:t xml:space="preserve"> </w:t>
      </w:r>
      <w:proofErr w:type="spellStart"/>
      <w:r w:rsidRPr="00747B08">
        <w:rPr>
          <w:rFonts w:ascii="Times New Roman" w:hAnsi="Times New Roman" w:cs="Times New Roman"/>
          <w:i/>
          <w:iCs/>
        </w:rPr>
        <w:t>Studies</w:t>
      </w:r>
      <w:proofErr w:type="spellEnd"/>
      <w:r w:rsidRPr="00747B08">
        <w:rPr>
          <w:rFonts w:ascii="Times New Roman" w:hAnsi="Times New Roman" w:cs="Times New Roman"/>
        </w:rPr>
        <w:t xml:space="preserve"> (Street, 2000). Une telle perspective nous semble de première importance pour appréhender des processus de transmission, d’apprentissage et de socialisation professionnelle (De Saint-Georges, 2007 ; Martinez-Perez, 2011).</w:t>
      </w:r>
    </w:p>
    <w:p w14:paraId="519EF008" w14:textId="77777777" w:rsidR="00747B08" w:rsidRPr="00747B08" w:rsidRDefault="00747B08" w:rsidP="00747B08">
      <w:pPr>
        <w:widowControl w:val="0"/>
        <w:autoSpaceDE w:val="0"/>
        <w:autoSpaceDN w:val="0"/>
        <w:adjustRightInd w:val="0"/>
        <w:spacing w:after="160"/>
        <w:jc w:val="both"/>
        <w:rPr>
          <w:rFonts w:ascii="Times New Roman" w:hAnsi="Times New Roman" w:cs="Times New Roman"/>
        </w:rPr>
      </w:pPr>
      <w:r w:rsidRPr="00747B08">
        <w:rPr>
          <w:rFonts w:ascii="Times New Roman" w:hAnsi="Times New Roman" w:cs="Times New Roman"/>
        </w:rPr>
        <w:t>Un second enjeu du domaine relève de problématiques de formation qui se rapportent au statut « dominé » de la voie professionnelle dans le système scolaire français (</w:t>
      </w:r>
      <w:proofErr w:type="spellStart"/>
      <w:r w:rsidRPr="00747B08">
        <w:rPr>
          <w:rFonts w:ascii="Times New Roman" w:hAnsi="Times New Roman" w:cs="Times New Roman"/>
        </w:rPr>
        <w:t>Palheta</w:t>
      </w:r>
      <w:proofErr w:type="spellEnd"/>
      <w:r w:rsidRPr="00747B08">
        <w:rPr>
          <w:rFonts w:ascii="Times New Roman" w:hAnsi="Times New Roman" w:cs="Times New Roman"/>
        </w:rPr>
        <w:t>, 2012). Les élèves massivement issus de milieux populaires qui, par le jeu de processus de sélection sociale et scolaire, sont orientés vers l’enseignement professionnel, sont en effet le plus souvent appréhendés à l’aune de leurs difficultés scolaires (supposées ou avérées), notamment dans leur rapport au langage et à l’écrit.</w:t>
      </w:r>
    </w:p>
    <w:p w14:paraId="596B5339" w14:textId="77777777" w:rsidR="00747B08" w:rsidRDefault="00747B08" w:rsidP="00747B08">
      <w:pPr>
        <w:widowControl w:val="0"/>
        <w:autoSpaceDE w:val="0"/>
        <w:autoSpaceDN w:val="0"/>
        <w:adjustRightInd w:val="0"/>
        <w:spacing w:after="160"/>
        <w:jc w:val="both"/>
        <w:rPr>
          <w:rFonts w:ascii="Times New Roman" w:hAnsi="Times New Roman" w:cs="Times New Roman"/>
        </w:rPr>
      </w:pPr>
      <w:r>
        <w:rPr>
          <w:rFonts w:ascii="Times New Roman" w:hAnsi="Times New Roman" w:cs="Times New Roman"/>
        </w:rPr>
        <w:t xml:space="preserve">Dans cette communication, nous aborderons deux volets complémentaires du projet mené au sein d’un </w:t>
      </w:r>
      <w:proofErr w:type="spellStart"/>
      <w:r>
        <w:rPr>
          <w:rFonts w:ascii="Times New Roman" w:hAnsi="Times New Roman" w:cs="Times New Roman"/>
        </w:rPr>
        <w:t>LéA</w:t>
      </w:r>
      <w:proofErr w:type="spellEnd"/>
      <w:r>
        <w:rPr>
          <w:rFonts w:ascii="Times New Roman" w:hAnsi="Times New Roman" w:cs="Times New Roman"/>
        </w:rPr>
        <w:t xml:space="preserve"> </w:t>
      </w:r>
      <w:r w:rsidRPr="00747B08">
        <w:rPr>
          <w:rFonts w:ascii="Times New Roman" w:hAnsi="Times New Roman" w:cs="Times New Roman"/>
        </w:rPr>
        <w:t xml:space="preserve">lycée professionnel </w:t>
      </w:r>
      <w:r>
        <w:rPr>
          <w:rFonts w:ascii="Times New Roman" w:hAnsi="Times New Roman" w:cs="Times New Roman"/>
        </w:rPr>
        <w:t>des métiers de l’</w:t>
      </w:r>
      <w:r w:rsidRPr="00747B08">
        <w:rPr>
          <w:rFonts w:ascii="Times New Roman" w:hAnsi="Times New Roman" w:cs="Times New Roman"/>
        </w:rPr>
        <w:t>automobile de l'académie de Lyon</w:t>
      </w:r>
      <w:r>
        <w:rPr>
          <w:rFonts w:ascii="Times New Roman" w:hAnsi="Times New Roman" w:cs="Times New Roman"/>
        </w:rPr>
        <w:t xml:space="preserve">. </w:t>
      </w:r>
    </w:p>
    <w:p w14:paraId="05649644" w14:textId="77777777" w:rsidR="00747B08" w:rsidRDefault="00747B08" w:rsidP="00747B08">
      <w:pPr>
        <w:widowControl w:val="0"/>
        <w:autoSpaceDE w:val="0"/>
        <w:autoSpaceDN w:val="0"/>
        <w:adjustRightInd w:val="0"/>
        <w:spacing w:after="160"/>
        <w:jc w:val="both"/>
        <w:rPr>
          <w:rFonts w:ascii="Times New Roman" w:hAnsi="Times New Roman" w:cs="Times New Roman"/>
        </w:rPr>
      </w:pPr>
      <w:r>
        <w:rPr>
          <w:rFonts w:ascii="Times New Roman" w:hAnsi="Times New Roman" w:cs="Times New Roman"/>
        </w:rPr>
        <w:t xml:space="preserve">1) </w:t>
      </w:r>
      <w:r w:rsidRPr="00747B08">
        <w:rPr>
          <w:rFonts w:ascii="Times New Roman" w:hAnsi="Times New Roman" w:cs="Times New Roman"/>
        </w:rPr>
        <w:t xml:space="preserve">A partir de données empiriques issues d’un travail ethnographique au long cours </w:t>
      </w:r>
      <w:r>
        <w:rPr>
          <w:rFonts w:ascii="Times New Roman" w:hAnsi="Times New Roman" w:cs="Times New Roman"/>
        </w:rPr>
        <w:t xml:space="preserve">dans cet établissement </w:t>
      </w:r>
      <w:r w:rsidRPr="00747B08">
        <w:rPr>
          <w:rFonts w:ascii="Times New Roman" w:hAnsi="Times New Roman" w:cs="Times New Roman"/>
        </w:rPr>
        <w:t xml:space="preserve"> nous nous intéresserons particulièrement dans cette communication à la place occupée par la </w:t>
      </w:r>
      <w:r w:rsidRPr="00747B08">
        <w:rPr>
          <w:rFonts w:ascii="Times New Roman" w:hAnsi="Times New Roman" w:cs="Times New Roman"/>
          <w:i/>
          <w:iCs/>
        </w:rPr>
        <w:t>Revue Technique Automobile</w:t>
      </w:r>
      <w:r w:rsidRPr="00747B08">
        <w:rPr>
          <w:rFonts w:ascii="Times New Roman" w:hAnsi="Times New Roman" w:cs="Times New Roman"/>
        </w:rPr>
        <w:t xml:space="preserve"> (</w:t>
      </w:r>
      <w:r w:rsidRPr="00747B08">
        <w:rPr>
          <w:rFonts w:ascii="Times New Roman" w:hAnsi="Times New Roman" w:cs="Times New Roman"/>
          <w:i/>
          <w:iCs/>
        </w:rPr>
        <w:t>RTA</w:t>
      </w:r>
      <w:r w:rsidRPr="00747B08">
        <w:rPr>
          <w:rFonts w:ascii="Times New Roman" w:hAnsi="Times New Roman" w:cs="Times New Roman"/>
        </w:rPr>
        <w:t xml:space="preserve">) dans la formation en atelier au niveau du Certificat d’Aptitudes Professionnelles (CAP). La </w:t>
      </w:r>
      <w:r w:rsidRPr="00747B08">
        <w:rPr>
          <w:rFonts w:ascii="Times New Roman" w:hAnsi="Times New Roman" w:cs="Times New Roman"/>
          <w:i/>
          <w:iCs/>
        </w:rPr>
        <w:t xml:space="preserve">RTA </w:t>
      </w:r>
      <w:r w:rsidRPr="00747B08">
        <w:rPr>
          <w:rFonts w:ascii="Times New Roman" w:hAnsi="Times New Roman" w:cs="Times New Roman"/>
        </w:rPr>
        <w:t xml:space="preserve">apparaît en effet dans cet espace de formation comme un élément contextuel saillant. Or l’usage de ce support écrit, qui combine différents modes sémiotiques (textes, tableaux chiffrés, schémas techniques, vues éclatées, photos, etc.), réclame la mobilisation de types de compétences </w:t>
      </w:r>
      <w:proofErr w:type="spellStart"/>
      <w:r w:rsidRPr="00747B08">
        <w:rPr>
          <w:rFonts w:ascii="Times New Roman" w:hAnsi="Times New Roman" w:cs="Times New Roman"/>
        </w:rPr>
        <w:t>littéraciées</w:t>
      </w:r>
      <w:proofErr w:type="spellEnd"/>
      <w:r w:rsidRPr="00747B08">
        <w:rPr>
          <w:rFonts w:ascii="Times New Roman" w:hAnsi="Times New Roman" w:cs="Times New Roman"/>
        </w:rPr>
        <w:t xml:space="preserve"> généralement déniées à la </w:t>
      </w:r>
      <w:proofErr w:type="gramStart"/>
      <w:r w:rsidRPr="00747B08">
        <w:rPr>
          <w:rFonts w:ascii="Times New Roman" w:hAnsi="Times New Roman" w:cs="Times New Roman"/>
        </w:rPr>
        <w:t>plupart</w:t>
      </w:r>
      <w:proofErr w:type="gramEnd"/>
      <w:r w:rsidRPr="00747B08">
        <w:rPr>
          <w:rFonts w:ascii="Times New Roman" w:hAnsi="Times New Roman" w:cs="Times New Roman"/>
        </w:rPr>
        <w:t xml:space="preserve"> des élèves de ce niveau diplômant.</w:t>
      </w:r>
      <w:r>
        <w:rPr>
          <w:rFonts w:ascii="Times New Roman" w:hAnsi="Times New Roman" w:cs="Times New Roman"/>
        </w:rPr>
        <w:t xml:space="preserve"> </w:t>
      </w:r>
      <w:r w:rsidRPr="00747B08">
        <w:rPr>
          <w:rFonts w:ascii="Times New Roman" w:hAnsi="Times New Roman" w:cs="Times New Roman"/>
        </w:rPr>
        <w:t xml:space="preserve">Le corpus retenu en vue des analyses documente un cas exemplaire de lecture et d’interprétation collaborative de ce document </w:t>
      </w:r>
      <w:proofErr w:type="spellStart"/>
      <w:r w:rsidRPr="00747B08">
        <w:rPr>
          <w:rFonts w:ascii="Times New Roman" w:hAnsi="Times New Roman" w:cs="Times New Roman"/>
        </w:rPr>
        <w:t>plurisémiotique</w:t>
      </w:r>
      <w:proofErr w:type="spellEnd"/>
      <w:r w:rsidRPr="00747B08">
        <w:rPr>
          <w:rFonts w:ascii="Times New Roman" w:hAnsi="Times New Roman" w:cs="Times New Roman"/>
        </w:rPr>
        <w:t xml:space="preserve">, questionnant d’une part son évidence discursive et visuelle et, d’autre part, les dynamiques de son appropriation par des élèves en situation de formation. Il s’agira ainsi d’analyser des modalités d’usage, de contournement ou de rejet de cette ressource </w:t>
      </w:r>
      <w:proofErr w:type="spellStart"/>
      <w:r w:rsidRPr="00747B08">
        <w:rPr>
          <w:rFonts w:ascii="Times New Roman" w:hAnsi="Times New Roman" w:cs="Times New Roman"/>
        </w:rPr>
        <w:t>plurisémiotique</w:t>
      </w:r>
      <w:proofErr w:type="spellEnd"/>
      <w:r w:rsidRPr="00747B08">
        <w:rPr>
          <w:rFonts w:ascii="Times New Roman" w:hAnsi="Times New Roman" w:cs="Times New Roman"/>
        </w:rPr>
        <w:t xml:space="preserve"> par ces élèves-apprentis pour avancer vers une compréhension plus fine de la socialisation langagière et professionnelle de locuteurs tendanciellement destinés à occuper durablement des positions sociales dominées.</w:t>
      </w:r>
    </w:p>
    <w:p w14:paraId="7EE55909" w14:textId="77777777" w:rsidR="00747B08" w:rsidRPr="00747B08" w:rsidRDefault="00747B08" w:rsidP="00747B08">
      <w:pPr>
        <w:widowControl w:val="0"/>
        <w:autoSpaceDE w:val="0"/>
        <w:autoSpaceDN w:val="0"/>
        <w:adjustRightInd w:val="0"/>
        <w:spacing w:after="160"/>
        <w:jc w:val="both"/>
        <w:rPr>
          <w:rFonts w:ascii="Times New Roman" w:hAnsi="Times New Roman" w:cs="Times New Roman"/>
        </w:rPr>
      </w:pPr>
      <w:r>
        <w:rPr>
          <w:rFonts w:ascii="Times New Roman" w:hAnsi="Times New Roman" w:cs="Times New Roman"/>
        </w:rPr>
        <w:t xml:space="preserve">2) Un second volet consiste en la mise en place d’une nouvelle séquence d’enseignement, en </w:t>
      </w:r>
      <w:r>
        <w:rPr>
          <w:rFonts w:ascii="Times New Roman" w:hAnsi="Times New Roman" w:cs="Times New Roman"/>
        </w:rPr>
        <w:lastRenderedPageBreak/>
        <w:t xml:space="preserve">collaboration avec des enseignants de lettres-histoire et d’atelier. Il s’agit de faire produire aux élèves des tutoriels écrits ou vidéo de tâches qu’ils ont réalisées lors de séances d’atelier précédentes. Deux formations sont concernées : une filière de baccalauréat professionnel en maintenance des véhicules industriels ; une autre dans les métiers de la menuiserie dans un second établissement où exerce une des enseignantes collaborant au projet. </w:t>
      </w:r>
      <w:r w:rsidR="00B40020">
        <w:rPr>
          <w:rFonts w:ascii="Times New Roman" w:hAnsi="Times New Roman" w:cs="Times New Roman"/>
        </w:rPr>
        <w:t xml:space="preserve">Ce type d’activité permet de faire verbaliser les élèves sur des tâches qu’ils maitrisent techniquement mais qu’ils doivent reconsidérer réflexivement par le biais du langage, en particulier écrit, dans un objectif d’explication à d’autres. </w:t>
      </w:r>
      <w:r>
        <w:rPr>
          <w:rFonts w:ascii="Times New Roman" w:hAnsi="Times New Roman" w:cs="Times New Roman"/>
        </w:rPr>
        <w:t xml:space="preserve">Nous expliciterons l’ingénierie didactique mise en place et rendrons compte </w:t>
      </w:r>
      <w:r w:rsidR="00B40020">
        <w:rPr>
          <w:rFonts w:ascii="Times New Roman" w:hAnsi="Times New Roman" w:cs="Times New Roman"/>
        </w:rPr>
        <w:t xml:space="preserve">des premières étapes </w:t>
      </w:r>
      <w:r>
        <w:rPr>
          <w:rFonts w:ascii="Times New Roman" w:hAnsi="Times New Roman" w:cs="Times New Roman"/>
        </w:rPr>
        <w:t>de sa mise en œuvre</w:t>
      </w:r>
      <w:r w:rsidR="00B40020">
        <w:rPr>
          <w:rFonts w:ascii="Times New Roman" w:hAnsi="Times New Roman" w:cs="Times New Roman"/>
        </w:rPr>
        <w:t xml:space="preserve"> en cours</w:t>
      </w:r>
      <w:r>
        <w:rPr>
          <w:rFonts w:ascii="Times New Roman" w:hAnsi="Times New Roman" w:cs="Times New Roman"/>
        </w:rPr>
        <w:t xml:space="preserve">. </w:t>
      </w:r>
    </w:p>
    <w:p w14:paraId="3F95A029" w14:textId="77777777" w:rsidR="00F664D2" w:rsidRPr="00747B08" w:rsidRDefault="00F664D2">
      <w:pPr>
        <w:rPr>
          <w:rFonts w:ascii="Times New Roman" w:hAnsi="Times New Roman" w:cs="Times New Roman"/>
        </w:rPr>
      </w:pPr>
    </w:p>
    <w:sectPr w:rsidR="00F664D2" w:rsidRPr="00747B08" w:rsidSect="00747B08">
      <w:head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9F3EF" w14:textId="77777777" w:rsidR="00813535" w:rsidRDefault="00813535" w:rsidP="00747B08">
      <w:pPr>
        <w:spacing w:after="0"/>
      </w:pPr>
      <w:r>
        <w:separator/>
      </w:r>
    </w:p>
  </w:endnote>
  <w:endnote w:type="continuationSeparator" w:id="0">
    <w:p w14:paraId="5A652921" w14:textId="77777777" w:rsidR="00813535" w:rsidRDefault="00813535" w:rsidP="00747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F9F95" w14:textId="77777777" w:rsidR="00813535" w:rsidRDefault="00813535" w:rsidP="00747B08">
      <w:pPr>
        <w:spacing w:after="0"/>
      </w:pPr>
      <w:r>
        <w:separator/>
      </w:r>
    </w:p>
  </w:footnote>
  <w:footnote w:type="continuationSeparator" w:id="0">
    <w:p w14:paraId="1583607B" w14:textId="77777777" w:rsidR="00813535" w:rsidRDefault="00813535" w:rsidP="00747B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EA2BD" w14:textId="77777777" w:rsidR="00747B08" w:rsidRDefault="00747B08">
    <w:pPr>
      <w:pStyle w:val="En-tte"/>
    </w:pPr>
    <w:r>
      <w:t>4</w:t>
    </w:r>
    <w:r w:rsidRPr="00747B08">
      <w:rPr>
        <w:vertAlign w:val="superscript"/>
      </w:rPr>
      <w:t>ème</w:t>
    </w:r>
    <w:r>
      <w:t xml:space="preserve"> rencontre des LEA, IFE, 21 mai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08"/>
    <w:rsid w:val="00254635"/>
    <w:rsid w:val="00661286"/>
    <w:rsid w:val="00747B08"/>
    <w:rsid w:val="00813535"/>
    <w:rsid w:val="00B40020"/>
    <w:rsid w:val="00DF2F55"/>
    <w:rsid w:val="00F664D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B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7B08"/>
    <w:pPr>
      <w:tabs>
        <w:tab w:val="center" w:pos="4536"/>
        <w:tab w:val="right" w:pos="9072"/>
      </w:tabs>
      <w:spacing w:after="0"/>
    </w:pPr>
  </w:style>
  <w:style w:type="character" w:customStyle="1" w:styleId="En-tteCar">
    <w:name w:val="En-tête Car"/>
    <w:basedOn w:val="Policepardfaut"/>
    <w:link w:val="En-tte"/>
    <w:uiPriority w:val="99"/>
    <w:rsid w:val="00747B08"/>
  </w:style>
  <w:style w:type="paragraph" w:styleId="Pieddepage">
    <w:name w:val="footer"/>
    <w:basedOn w:val="Normal"/>
    <w:link w:val="PieddepageCar"/>
    <w:uiPriority w:val="99"/>
    <w:unhideWhenUsed/>
    <w:rsid w:val="00747B08"/>
    <w:pPr>
      <w:tabs>
        <w:tab w:val="center" w:pos="4536"/>
        <w:tab w:val="right" w:pos="9072"/>
      </w:tabs>
      <w:spacing w:after="0"/>
    </w:pPr>
  </w:style>
  <w:style w:type="character" w:customStyle="1" w:styleId="PieddepageCar">
    <w:name w:val="Pied de page Car"/>
    <w:basedOn w:val="Policepardfaut"/>
    <w:link w:val="Pieddepage"/>
    <w:uiPriority w:val="99"/>
    <w:rsid w:val="00747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7B08"/>
    <w:pPr>
      <w:tabs>
        <w:tab w:val="center" w:pos="4536"/>
        <w:tab w:val="right" w:pos="9072"/>
      </w:tabs>
      <w:spacing w:after="0"/>
    </w:pPr>
  </w:style>
  <w:style w:type="character" w:customStyle="1" w:styleId="En-tteCar">
    <w:name w:val="En-tête Car"/>
    <w:basedOn w:val="Policepardfaut"/>
    <w:link w:val="En-tte"/>
    <w:uiPriority w:val="99"/>
    <w:rsid w:val="00747B08"/>
  </w:style>
  <w:style w:type="paragraph" w:styleId="Pieddepage">
    <w:name w:val="footer"/>
    <w:basedOn w:val="Normal"/>
    <w:link w:val="PieddepageCar"/>
    <w:uiPriority w:val="99"/>
    <w:unhideWhenUsed/>
    <w:rsid w:val="00747B08"/>
    <w:pPr>
      <w:tabs>
        <w:tab w:val="center" w:pos="4536"/>
        <w:tab w:val="right" w:pos="9072"/>
      </w:tabs>
      <w:spacing w:after="0"/>
    </w:pPr>
  </w:style>
  <w:style w:type="character" w:customStyle="1" w:styleId="PieddepageCar">
    <w:name w:val="Pied de page Car"/>
    <w:basedOn w:val="Policepardfaut"/>
    <w:link w:val="Pieddepage"/>
    <w:uiPriority w:val="99"/>
    <w:rsid w:val="0074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3638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UMR ICAR</dc:creator>
  <cp:lastModifiedBy>Florence Usclade</cp:lastModifiedBy>
  <cp:revision>2</cp:revision>
  <dcterms:created xsi:type="dcterms:W3CDTF">2014-04-10T12:40:00Z</dcterms:created>
  <dcterms:modified xsi:type="dcterms:W3CDTF">2014-04-10T12:40:00Z</dcterms:modified>
</cp:coreProperties>
</file>