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38" w:rsidRPr="00E734D2" w:rsidRDefault="00A465D8" w:rsidP="00E734D2">
      <w:bookmarkStart w:id="0" w:name="_GoBack"/>
      <w:bookmarkEnd w:id="0"/>
      <w:r w:rsidRPr="00AC43CC">
        <w:rPr>
          <w:u w:val="single"/>
        </w:rPr>
        <w:t>Le nom de votre LéA </w:t>
      </w:r>
      <w:r w:rsidRPr="00E54038">
        <w:t>:</w:t>
      </w:r>
      <w:r w:rsidR="00E54038" w:rsidRPr="00E54038">
        <w:t xml:space="preserve"> « De métis en métissage » : éduquer par les arts les élèves allophones.</w:t>
      </w:r>
    </w:p>
    <w:p w:rsidR="00A465D8" w:rsidRPr="00E54038" w:rsidRDefault="00A465D8" w:rsidP="00E54038">
      <w:pPr>
        <w:ind w:firstLine="0"/>
      </w:pPr>
    </w:p>
    <w:p w:rsidR="00A465D8" w:rsidRDefault="00A465D8">
      <w:pPr>
        <w:rPr>
          <w:u w:val="single"/>
        </w:rPr>
      </w:pPr>
      <w:r w:rsidRPr="00AC43CC">
        <w:rPr>
          <w:u w:val="single"/>
        </w:rPr>
        <w:t xml:space="preserve">Le titre de votre proposition : </w:t>
      </w:r>
    </w:p>
    <w:p w:rsidR="00E54038" w:rsidRDefault="00E54038">
      <w:r>
        <w:t xml:space="preserve">Le projet Métiss’Art, une recherche impliquée. </w:t>
      </w:r>
    </w:p>
    <w:p w:rsidR="00AE70A3" w:rsidRPr="00E54038" w:rsidRDefault="00AE70A3">
      <w:r>
        <w:t>Sophie Alby (ESPE Guyane, UMR SEDYL-CELIA)</w:t>
      </w:r>
    </w:p>
    <w:p w:rsidR="00A465D8" w:rsidRDefault="00A465D8"/>
    <w:p w:rsidR="00A465D8" w:rsidRDefault="00A465D8">
      <w:r w:rsidRPr="00AC43CC">
        <w:rPr>
          <w:u w:val="single"/>
        </w:rPr>
        <w:t>Le format de votre proposition </w:t>
      </w:r>
      <w:r w:rsidRPr="00AC43CC">
        <w:t>: poster, forum, communication orale</w:t>
      </w:r>
    </w:p>
    <w:p w:rsidR="00AE70A3" w:rsidRPr="00AC43CC" w:rsidRDefault="00AE70A3">
      <w:pPr>
        <w:rPr>
          <w:u w:val="single"/>
        </w:rPr>
      </w:pPr>
      <w:r>
        <w:t>Communication orale</w:t>
      </w:r>
    </w:p>
    <w:p w:rsidR="00A465D8" w:rsidRDefault="00A465D8"/>
    <w:p w:rsidR="00A465D8" w:rsidRPr="00AE70A3" w:rsidRDefault="00A465D8">
      <w:r w:rsidRPr="00AC43CC">
        <w:rPr>
          <w:u w:val="single"/>
        </w:rPr>
        <w:t>Mots clés :</w:t>
      </w:r>
      <w:r w:rsidR="00AE70A3">
        <w:t xml:space="preserve"> multilinguisme, plurilinguisme, dynamiques identitaires</w:t>
      </w:r>
    </w:p>
    <w:p w:rsidR="00A465D8" w:rsidRDefault="00A465D8"/>
    <w:p w:rsidR="00A465D8" w:rsidRPr="00AC43CC" w:rsidRDefault="00A465D8" w:rsidP="00A465D8">
      <w:pPr>
        <w:rPr>
          <w:u w:val="single"/>
        </w:rPr>
      </w:pPr>
      <w:r w:rsidRPr="00AC43CC">
        <w:rPr>
          <w:u w:val="single"/>
        </w:rPr>
        <w:t xml:space="preserve">Thématiques IFÉ </w:t>
      </w:r>
      <w:r w:rsidRPr="00AC43CC">
        <w:t>(supprimez les thématiques ne convenant pas) </w:t>
      </w:r>
      <w:r w:rsidRPr="00AC43CC">
        <w:rPr>
          <w:u w:val="single"/>
        </w:rPr>
        <w:t>:</w:t>
      </w:r>
    </w:p>
    <w:p w:rsidR="00A465D8" w:rsidRDefault="00A465D8" w:rsidP="00A465D8">
      <w:r>
        <w:t>Apprentissages et socialisations</w:t>
      </w:r>
    </w:p>
    <w:p w:rsidR="00A465D8" w:rsidRPr="00AE70A3" w:rsidRDefault="00A465D8" w:rsidP="00A465D8">
      <w:pPr>
        <w:rPr>
          <w:strike/>
        </w:rPr>
      </w:pPr>
      <w:r w:rsidRPr="00AE70A3">
        <w:rPr>
          <w:strike/>
        </w:rPr>
        <w:t>Professions et professionnalités éducatives</w:t>
      </w:r>
    </w:p>
    <w:p w:rsidR="00A465D8" w:rsidRPr="00AE70A3" w:rsidRDefault="00A465D8" w:rsidP="00A465D8">
      <w:pPr>
        <w:rPr>
          <w:strike/>
        </w:rPr>
      </w:pPr>
      <w:r w:rsidRPr="00AE70A3">
        <w:rPr>
          <w:strike/>
        </w:rPr>
        <w:t>Le numérique en éducation et en formation</w:t>
      </w:r>
    </w:p>
    <w:p w:rsidR="00A465D8" w:rsidRPr="00AE70A3" w:rsidRDefault="00A465D8" w:rsidP="00A465D8">
      <w:pPr>
        <w:rPr>
          <w:strike/>
        </w:rPr>
      </w:pPr>
      <w:r w:rsidRPr="00AE70A3">
        <w:rPr>
          <w:strike/>
        </w:rPr>
        <w:t>Efficacité et justice des systèmes éducatifs</w:t>
      </w:r>
    </w:p>
    <w:p w:rsidR="00A465D8" w:rsidRPr="00AE70A3" w:rsidRDefault="00A465D8" w:rsidP="00A465D8">
      <w:pPr>
        <w:rPr>
          <w:strike/>
        </w:rPr>
      </w:pPr>
      <w:r w:rsidRPr="00AE70A3">
        <w:rPr>
          <w:strike/>
        </w:rPr>
        <w:t xml:space="preserve">Les ressources pour apprendre et faire apprendre </w:t>
      </w:r>
    </w:p>
    <w:p w:rsidR="00A465D8" w:rsidRDefault="00A465D8"/>
    <w:p w:rsidR="00A465D8" w:rsidRPr="00AC43CC" w:rsidRDefault="00AC43CC">
      <w:pPr>
        <w:rPr>
          <w:u w:val="single"/>
        </w:rPr>
      </w:pPr>
      <w:r>
        <w:rPr>
          <w:u w:val="single"/>
        </w:rPr>
        <w:t xml:space="preserve">Texte : </w:t>
      </w:r>
      <w:r w:rsidR="00A465D8" w:rsidRPr="00AC43CC">
        <w:t>(3000 signes, espaces compris) :</w:t>
      </w:r>
      <w:r w:rsidR="00A465D8" w:rsidRPr="00AC43CC">
        <w:rPr>
          <w:u w:val="single"/>
        </w:rPr>
        <w:t xml:space="preserve"> </w:t>
      </w:r>
    </w:p>
    <w:p w:rsidR="00A465D8" w:rsidRDefault="00A465D8"/>
    <w:p w:rsidR="00B52A2C" w:rsidRDefault="00B52A2C">
      <w:r>
        <w:t xml:space="preserve">La classe expérimentale « Métiss’Art » du collège Nonnon est un projet sur quatre années qui concerne un public de 27 élèves de sixième, sans sélection préalable. Il s’agit donc d’un public hétérogène à tous points de vue. Le collège Nonnon accueille un public scolaire dont les conditions de vie sont souvent difficiles, avec des familles en difficultés économiques et sociales (Oddo, 2008). </w:t>
      </w:r>
    </w:p>
    <w:p w:rsidR="003F01E4" w:rsidRDefault="003F01E4">
      <w:r>
        <w:t xml:space="preserve">Ces constats ont ainsi conduit une partie de l’équipe pédagogique et de direction de l’établissement à envisager la mise en place de ce projet, et à proposer une collaboration avec des enseignants-chercheurs de l’Université des Antilles et de la Guyane. Cette présentation vise à expliciter la genèse de ce projet commun, la co-construction qui en a résulté, ainsi que les premiers résultats tant en matière de recherche que sur un plan pédagogique. Nous montrerons un exemple de la manière dont les aller-retour entre projet pédagogique et recherche ont conduit à la mise en place </w:t>
      </w:r>
      <w:r w:rsidR="00E734D2">
        <w:t>d’une</w:t>
      </w:r>
      <w:r>
        <w:t xml:space="preserve"> d’exposition qui aura </w:t>
      </w:r>
      <w:r w:rsidR="00E734D2">
        <w:t>lieu</w:t>
      </w:r>
      <w:r>
        <w:t xml:space="preserve"> en juin 2014 dans l’espace culturel de l’ESPE de la Guyane.</w:t>
      </w:r>
    </w:p>
    <w:p w:rsidR="00711651" w:rsidRDefault="00711651" w:rsidP="00A11142">
      <w:r>
        <w:t xml:space="preserve">Plus spécifiquement, l’objectif est de clarifier la posture du chercheur dans un tel projet en développant une réflexion sur la notion de recherche impliquée par opposition, entre autres, à celle de recherche appliquée. Le point de vue sera celui de la sociolinguistique, champ disciplinaire où « loin des pratiques ‘désincarnées’ de la recherche » certains font le choix d’ « intervenir ‘sur le social’ » (Léglise, 2000 : 5). Nous nous positionnerons </w:t>
      </w:r>
      <w:r w:rsidR="00A11142">
        <w:t>vis-à-vis du débat entre une (socio)linguistique interventionniste et non interventionniste en opposant, d’une part, des approches linguistiques faisant le choix implicite d’une éthique scie</w:t>
      </w:r>
      <w:r w:rsidR="00E734D2">
        <w:t>ntifique de la non-intervention</w:t>
      </w:r>
      <w:r w:rsidR="00A11142">
        <w:t xml:space="preserve"> et selon lesquelles « le statut ‘scientifique’ ne [peut s’assumer] qu’à condition de ne pas intervenir dans la réalité de leur objet » (Auroux, 1996 : 327-328), et, d’autre part, des approches qui s’affichent comme interventionniste</w:t>
      </w:r>
      <w:r w:rsidR="00E734D2">
        <w:t>s</w:t>
      </w:r>
      <w:r w:rsidR="00A11142">
        <w:t>. Nous clarifir</w:t>
      </w:r>
      <w:r w:rsidR="00E734D2">
        <w:t>e</w:t>
      </w:r>
      <w:r w:rsidR="00A11142">
        <w:t>ons en outre notre position au sein même des approches interventionnistes en mettant en évidence les dérives d’un appli</w:t>
      </w:r>
      <w:r w:rsidR="00E738AE">
        <w:t>cationnisme (Léglise, 2000</w:t>
      </w:r>
      <w:r w:rsidR="00A11142">
        <w:t>) qui consisterait en une application pure et simple de savoir</w:t>
      </w:r>
      <w:r w:rsidR="00E734D2">
        <w:t>s</w:t>
      </w:r>
      <w:r w:rsidR="00A11142">
        <w:t xml:space="preserve"> scientifique</w:t>
      </w:r>
      <w:r w:rsidR="00E734D2">
        <w:t>s</w:t>
      </w:r>
      <w:r w:rsidR="00A11142">
        <w:t>, pas toujours adaptés au terrain et ne tenant pas compte des besoins des acteurs, en défendant une sociolinguistique impliquée où le chercheur est un acteur à part entière du projet (recherche participative) se posant la question de la finalité et des bénéfices de la recherche pour tous les acteurs.</w:t>
      </w:r>
    </w:p>
    <w:p w:rsidR="00A11142" w:rsidRDefault="00A11142" w:rsidP="00A11142">
      <w:r>
        <w:lastRenderedPageBreak/>
        <w:t xml:space="preserve">En prenant pour exemple ce projet d’exposition nous montrerons la manière dont les données recueillies dans le cadre de la recherche qui était initialement basée sur le projet </w:t>
      </w:r>
      <w:r w:rsidR="00E734D2">
        <w:t xml:space="preserve">du collège </w:t>
      </w:r>
      <w:r>
        <w:t xml:space="preserve">ont été le point de départ d’une réflexion collective, d’une recherche coopérative mettant en relation l’ensemble des connaissances des acteurs et d’un projet pédagogique co-construit. </w:t>
      </w:r>
    </w:p>
    <w:p w:rsidR="00A465D8" w:rsidRDefault="00A465D8" w:rsidP="00AB1D7C">
      <w:pPr>
        <w:ind w:firstLine="0"/>
      </w:pPr>
    </w:p>
    <w:p w:rsidR="00A465D8" w:rsidRDefault="00A465D8">
      <w:r w:rsidRPr="00AC43CC">
        <w:rPr>
          <w:u w:val="single"/>
        </w:rPr>
        <w:t>Bibliographie</w:t>
      </w:r>
      <w:r w:rsidR="00AC43CC" w:rsidRPr="00AC43CC">
        <w:t xml:space="preserve"> (si nécessaire) : voici le format à respecter.</w:t>
      </w:r>
    </w:p>
    <w:p w:rsidR="00E738AE" w:rsidRDefault="00E738AE">
      <w:r>
        <w:t>Auroux Sylvain, 1996, La philosophie du langage, Paris, PUF.</w:t>
      </w:r>
    </w:p>
    <w:p w:rsidR="00BC616F" w:rsidRDefault="00BC616F">
      <w:r>
        <w:t>Hidair Isabelle, 2003, La construction identitaire des Créoles de Guyane. De la gestion d’un héritage pluriel à l’insertion dans un contexte multiculturel, Thèse de doctorat, Paris, EHESS-CEAF.</w:t>
      </w:r>
    </w:p>
    <w:p w:rsidR="009D601B" w:rsidRDefault="009D601B">
      <w:r>
        <w:t>Léglise Isabelle, 2000, « Quand les linguistiques interviennent : écueils et enjeux », Revue Française de Linguistique Appliquée, IV, Amsterdam, De Verelt, p.5-13.</w:t>
      </w:r>
    </w:p>
    <w:p w:rsidR="009D601B" w:rsidRDefault="009D601B">
      <w:r>
        <w:t>Oddo Bertrand, 1991, « Multiples visages de l’Ile de Cayenne », Antiane Eco, septembre, p.14-18.</w:t>
      </w:r>
    </w:p>
    <w:p w:rsidR="00A465D8" w:rsidRPr="00A465D8" w:rsidRDefault="00A465D8" w:rsidP="00AB1D7C">
      <w:pPr>
        <w:ind w:firstLine="0"/>
        <w:rPr>
          <w:lang w:val="en-US"/>
        </w:rPr>
      </w:pPr>
    </w:p>
    <w:sectPr w:rsidR="00A465D8" w:rsidRPr="00A465D8" w:rsidSect="008D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82" w:rsidRDefault="00052882" w:rsidP="00B52A2C">
      <w:pPr>
        <w:spacing w:after="0"/>
      </w:pPr>
      <w:r>
        <w:separator/>
      </w:r>
    </w:p>
  </w:endnote>
  <w:endnote w:type="continuationSeparator" w:id="0">
    <w:p w:rsidR="00052882" w:rsidRDefault="00052882" w:rsidP="00B52A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82" w:rsidRDefault="00052882" w:rsidP="00B52A2C">
      <w:pPr>
        <w:spacing w:after="0"/>
      </w:pPr>
      <w:r>
        <w:separator/>
      </w:r>
    </w:p>
  </w:footnote>
  <w:footnote w:type="continuationSeparator" w:id="0">
    <w:p w:rsidR="00052882" w:rsidRDefault="00052882" w:rsidP="00B52A2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6EE6"/>
    <w:multiLevelType w:val="hybridMultilevel"/>
    <w:tmpl w:val="08389A48"/>
    <w:lvl w:ilvl="0" w:tplc="D1FC57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4A7CAF"/>
    <w:multiLevelType w:val="hybridMultilevel"/>
    <w:tmpl w:val="0DACC06C"/>
    <w:lvl w:ilvl="0" w:tplc="9CD88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42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20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6A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14C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EB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62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85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4243E3"/>
    <w:multiLevelType w:val="hybridMultilevel"/>
    <w:tmpl w:val="5FCEE094"/>
    <w:lvl w:ilvl="0" w:tplc="077E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F00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88D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65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28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23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41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4D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2A8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FD35D5"/>
    <w:multiLevelType w:val="hybridMultilevel"/>
    <w:tmpl w:val="E424EE02"/>
    <w:lvl w:ilvl="0" w:tplc="8C1C7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E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EF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63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0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A3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A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CA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22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C034DDC"/>
    <w:multiLevelType w:val="hybridMultilevel"/>
    <w:tmpl w:val="7990EE80"/>
    <w:lvl w:ilvl="0" w:tplc="603EB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B0E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8E8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B06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28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E6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60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86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EB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5D8"/>
    <w:rsid w:val="00052882"/>
    <w:rsid w:val="00277DCE"/>
    <w:rsid w:val="003F01E4"/>
    <w:rsid w:val="00711651"/>
    <w:rsid w:val="008C12FD"/>
    <w:rsid w:val="008C14F1"/>
    <w:rsid w:val="008D2D07"/>
    <w:rsid w:val="009D601B"/>
    <w:rsid w:val="00A11142"/>
    <w:rsid w:val="00A465D8"/>
    <w:rsid w:val="00A81C1E"/>
    <w:rsid w:val="00AB1D7C"/>
    <w:rsid w:val="00AC43CC"/>
    <w:rsid w:val="00AE70A3"/>
    <w:rsid w:val="00B52A2C"/>
    <w:rsid w:val="00BC616F"/>
    <w:rsid w:val="00D65E9D"/>
    <w:rsid w:val="00DA0D0A"/>
    <w:rsid w:val="00E54038"/>
    <w:rsid w:val="00E734D2"/>
    <w:rsid w:val="00E738AE"/>
    <w:rsid w:val="00EB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E54038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B52A2C"/>
    <w:pPr>
      <w:widowControl w:val="0"/>
      <w:suppressAutoHyphens/>
      <w:spacing w:after="0"/>
      <w:ind w:firstLine="0"/>
      <w:jc w:val="left"/>
    </w:pPr>
    <w:rPr>
      <w:rFonts w:eastAsia="Arial Unicode MS" w:cs="Tahoma"/>
      <w:kern w:val="1"/>
      <w:sz w:val="20"/>
      <w:szCs w:val="20"/>
      <w:lang w:eastAsia="hi-IN" w:bidi="hi-IN"/>
    </w:rPr>
  </w:style>
  <w:style w:type="character" w:customStyle="1" w:styleId="NotedebasdepageCar">
    <w:name w:val="Note de bas de page Car"/>
    <w:basedOn w:val="Policepardfaut"/>
    <w:link w:val="Notedebasdepage"/>
    <w:semiHidden/>
    <w:rsid w:val="00B52A2C"/>
    <w:rPr>
      <w:rFonts w:ascii="Arial" w:eastAsia="Arial Unicode MS" w:hAnsi="Arial" w:cs="Tahoma"/>
      <w:kern w:val="1"/>
      <w:sz w:val="20"/>
      <w:szCs w:val="20"/>
      <w:lang w:eastAsia="hi-IN" w:bidi="hi-IN"/>
    </w:rPr>
  </w:style>
  <w:style w:type="character" w:styleId="Appelnotedebasdep">
    <w:name w:val="footnote reference"/>
    <w:semiHidden/>
    <w:rsid w:val="00B52A2C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9D601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738AE"/>
    <w:rPr>
      <w:b/>
      <w:bCs/>
    </w:rPr>
  </w:style>
  <w:style w:type="character" w:styleId="Accentuation">
    <w:name w:val="Emphasis"/>
    <w:basedOn w:val="Policepardfaut"/>
    <w:uiPriority w:val="20"/>
    <w:qFormat/>
    <w:rsid w:val="00E738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Favelier</dc:creator>
  <cp:lastModifiedBy>T</cp:lastModifiedBy>
  <cp:revision>10</cp:revision>
  <dcterms:created xsi:type="dcterms:W3CDTF">2014-04-08T16:09:00Z</dcterms:created>
  <dcterms:modified xsi:type="dcterms:W3CDTF">2014-04-08T17:13:00Z</dcterms:modified>
</cp:coreProperties>
</file>