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C2E28" w14:textId="6D18E9FF" w:rsidR="009D6033" w:rsidRPr="00A61CF9" w:rsidRDefault="00A61CF9">
      <w:pPr>
        <w:rPr>
          <w:b/>
          <w:sz w:val="36"/>
          <w:szCs w:val="36"/>
        </w:rPr>
      </w:pPr>
      <w:r w:rsidRPr="00A61CF9">
        <w:rPr>
          <w:b/>
          <w:sz w:val="36"/>
          <w:szCs w:val="36"/>
        </w:rPr>
        <w:t>TITRE</w:t>
      </w:r>
      <w:r w:rsidR="005959DA">
        <w:rPr>
          <w:b/>
          <w:sz w:val="36"/>
          <w:szCs w:val="36"/>
        </w:rPr>
        <w:t> :</w:t>
      </w:r>
      <w:r w:rsidR="00397374">
        <w:rPr>
          <w:b/>
          <w:sz w:val="36"/>
          <w:szCs w:val="36"/>
        </w:rPr>
        <w:t xml:space="preserve"> </w:t>
      </w:r>
      <w:r w:rsidR="00010B05">
        <w:rPr>
          <w:b/>
          <w:sz w:val="36"/>
          <w:szCs w:val="36"/>
        </w:rPr>
        <w:t>E</w:t>
      </w:r>
      <w:r w:rsidR="005959DA">
        <w:rPr>
          <w:b/>
          <w:sz w:val="36"/>
          <w:szCs w:val="36"/>
        </w:rPr>
        <w:t>ducation à la santé : la vaccination</w:t>
      </w:r>
    </w:p>
    <w:p w14:paraId="3CB3A932" w14:textId="77777777" w:rsidR="00A77509" w:rsidRDefault="00A77509"/>
    <w:p w14:paraId="536EB5E2" w14:textId="77777777" w:rsidR="00E22C96" w:rsidRDefault="00E22C96" w:rsidP="00E22C96">
      <w:pPr>
        <w:pStyle w:val="Corpsdetexte"/>
        <w:jc w:val="both"/>
      </w:pPr>
    </w:p>
    <w:p w14:paraId="59448D52" w14:textId="77777777" w:rsidR="00E22C96" w:rsidRDefault="00E22C96" w:rsidP="00E22C96">
      <w:pPr>
        <w:pStyle w:val="Corpsdetexte"/>
        <w:spacing w:after="0"/>
        <w:jc w:val="both"/>
      </w:pPr>
    </w:p>
    <w:p w14:paraId="35EE640C" w14:textId="15ED26B8" w:rsidR="00E22C96" w:rsidRPr="00A61CF9" w:rsidRDefault="00A61CF9" w:rsidP="00A61CF9">
      <w:pPr>
        <w:pStyle w:val="Titre1"/>
        <w:numPr>
          <w:ilvl w:val="0"/>
          <w:numId w:val="0"/>
        </w:numPr>
        <w:ind w:left="432" w:hanging="432"/>
        <w:rPr>
          <w:sz w:val="22"/>
          <w:szCs w:val="22"/>
        </w:rPr>
      </w:pPr>
      <w:r w:rsidRPr="00A61CF9">
        <w:rPr>
          <w:b w:val="0"/>
          <w:sz w:val="22"/>
          <w:szCs w:val="22"/>
        </w:rPr>
        <w:t xml:space="preserve">Dates : </w:t>
      </w:r>
      <w:r w:rsidRPr="00A61CF9">
        <w:rPr>
          <w:b w:val="0"/>
          <w:sz w:val="22"/>
          <w:szCs w:val="22"/>
        </w:rPr>
        <w:tab/>
      </w:r>
      <w:r w:rsidR="00DB703A">
        <w:rPr>
          <w:b w:val="0"/>
          <w:sz w:val="22"/>
          <w:szCs w:val="22"/>
        </w:rPr>
        <w:tab/>
      </w:r>
      <w:r w:rsidR="00DB703A">
        <w:rPr>
          <w:b w:val="0"/>
          <w:sz w:val="22"/>
          <w:szCs w:val="22"/>
        </w:rPr>
        <w:tab/>
      </w:r>
      <w:r w:rsidR="00DB703A">
        <w:rPr>
          <w:b w:val="0"/>
          <w:sz w:val="22"/>
          <w:szCs w:val="22"/>
        </w:rPr>
        <w:tab/>
      </w:r>
      <w:r w:rsidR="00DB703A">
        <w:rPr>
          <w:b w:val="0"/>
          <w:sz w:val="22"/>
          <w:szCs w:val="22"/>
        </w:rPr>
        <w:tab/>
      </w:r>
      <w:r w:rsidR="005959DA" w:rsidRPr="00DB703A">
        <w:rPr>
          <w:sz w:val="22"/>
          <w:szCs w:val="22"/>
        </w:rPr>
        <w:t>6 février 2017</w:t>
      </w:r>
      <w:r w:rsidRPr="00DB703A">
        <w:rPr>
          <w:sz w:val="22"/>
          <w:szCs w:val="22"/>
        </w:rPr>
        <w:tab/>
      </w:r>
      <w:r w:rsidRPr="00A61CF9">
        <w:rPr>
          <w:b w:val="0"/>
          <w:sz w:val="22"/>
          <w:szCs w:val="22"/>
        </w:rPr>
        <w:tab/>
      </w:r>
      <w:r w:rsidRPr="00A61CF9">
        <w:rPr>
          <w:b w:val="0"/>
          <w:sz w:val="22"/>
          <w:szCs w:val="22"/>
        </w:rPr>
        <w:tab/>
      </w:r>
      <w:r w:rsidRPr="00A61CF9">
        <w:rPr>
          <w:b w:val="0"/>
          <w:sz w:val="22"/>
          <w:szCs w:val="22"/>
        </w:rPr>
        <w:tab/>
      </w:r>
      <w:r w:rsidRPr="00A61CF9">
        <w:rPr>
          <w:b w:val="0"/>
          <w:sz w:val="22"/>
          <w:szCs w:val="22"/>
        </w:rPr>
        <w:tab/>
      </w:r>
    </w:p>
    <w:p w14:paraId="1580F15C" w14:textId="26BF5A05" w:rsidR="004979F4" w:rsidRPr="00A61CF9" w:rsidRDefault="00A61CF9" w:rsidP="00A61CF9">
      <w:pPr>
        <w:rPr>
          <w:b/>
        </w:rPr>
      </w:pPr>
      <w:r w:rsidRPr="00A61CF9">
        <w:rPr>
          <w:b/>
        </w:rPr>
        <w:t xml:space="preserve">Lieu : </w:t>
      </w:r>
      <w:r w:rsidRPr="00A61CF9">
        <w:rPr>
          <w:b/>
        </w:rPr>
        <w:tab/>
      </w:r>
      <w:r w:rsidRPr="00A61CF9">
        <w:rPr>
          <w:b/>
        </w:rPr>
        <w:tab/>
      </w:r>
      <w:r w:rsidR="00DB703A">
        <w:rPr>
          <w:b/>
        </w:rPr>
        <w:tab/>
      </w:r>
      <w:r w:rsidR="00DB703A">
        <w:rPr>
          <w:b/>
        </w:rPr>
        <w:tab/>
      </w:r>
      <w:r w:rsidR="00DB703A">
        <w:rPr>
          <w:b/>
        </w:rPr>
        <w:tab/>
      </w:r>
      <w:r w:rsidR="00DB703A">
        <w:rPr>
          <w:b/>
        </w:rPr>
        <w:tab/>
      </w:r>
      <w:r w:rsidR="005959DA">
        <w:rPr>
          <w:b/>
        </w:rPr>
        <w:t>ENS –</w:t>
      </w:r>
      <w:r w:rsidR="00397374">
        <w:rPr>
          <w:b/>
        </w:rPr>
        <w:t xml:space="preserve"> IFE</w:t>
      </w:r>
      <w:r w:rsidR="00560D30">
        <w:rPr>
          <w:b/>
        </w:rPr>
        <w:t xml:space="preserve"> (</w:t>
      </w:r>
      <w:r w:rsidR="00EE3A28">
        <w:rPr>
          <w:b/>
        </w:rPr>
        <w:t>salle conférence)</w:t>
      </w:r>
      <w:r w:rsidRPr="00A61CF9">
        <w:rPr>
          <w:b/>
        </w:rPr>
        <w:tab/>
      </w:r>
      <w:r w:rsidRPr="00A61CF9">
        <w:rPr>
          <w:b/>
        </w:rPr>
        <w:tab/>
      </w:r>
      <w:r w:rsidR="00EE3A28">
        <w:rPr>
          <w:b/>
        </w:rPr>
        <w:tab/>
      </w:r>
    </w:p>
    <w:p w14:paraId="0EB81777" w14:textId="76405B71" w:rsidR="004979F4" w:rsidRPr="00A61CF9" w:rsidRDefault="00A61CF9" w:rsidP="00DB703A">
      <w:pPr>
        <w:ind w:left="4240" w:hanging="4240"/>
      </w:pPr>
      <w:r w:rsidRPr="00A61CF9">
        <w:t>Organisateurs :</w:t>
      </w:r>
      <w:r w:rsidR="00397374">
        <w:t xml:space="preserve"> </w:t>
      </w:r>
      <w:r w:rsidR="00DB703A">
        <w:tab/>
      </w:r>
      <w:r w:rsidR="00DB703A">
        <w:tab/>
      </w:r>
      <w:r w:rsidR="005959DA" w:rsidRPr="00DB703A">
        <w:rPr>
          <w:b/>
        </w:rPr>
        <w:t>Na</w:t>
      </w:r>
      <w:r w:rsidR="00397374" w:rsidRPr="00DB703A">
        <w:rPr>
          <w:b/>
        </w:rPr>
        <w:t>thalie DAVOUST</w:t>
      </w:r>
      <w:r w:rsidR="00526EDD" w:rsidRPr="00DB703A">
        <w:rPr>
          <w:b/>
        </w:rPr>
        <w:t>- NATAF</w:t>
      </w:r>
      <w:r w:rsidR="00526EDD">
        <w:t xml:space="preserve"> </w:t>
      </w:r>
      <w:r w:rsidR="00D13E72">
        <w:t xml:space="preserve"> (MCF ENS LYON)    </w:t>
      </w:r>
      <w:r w:rsidR="00DB703A">
        <w:rPr>
          <w:b/>
        </w:rPr>
        <w:t>IFI</w:t>
      </w:r>
    </w:p>
    <w:p w14:paraId="4768D6D2" w14:textId="77777777" w:rsidR="004979F4" w:rsidRDefault="004979F4"/>
    <w:p w14:paraId="1C05FEAC" w14:textId="77777777" w:rsidR="004979F4" w:rsidRDefault="004979F4"/>
    <w:p w14:paraId="2D07D1CB" w14:textId="77777777" w:rsidR="004979F4" w:rsidRDefault="004979F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0"/>
      </w:tblGrid>
      <w:tr w:rsidR="00A61CF9" w14:paraId="75A354FF" w14:textId="77777777" w:rsidTr="00DB703A">
        <w:tc>
          <w:tcPr>
            <w:tcW w:w="9880" w:type="dxa"/>
          </w:tcPr>
          <w:p w14:paraId="20083343" w14:textId="77777777" w:rsidR="00A61CF9" w:rsidRPr="00A61CF9" w:rsidRDefault="00A61CF9">
            <w:pPr>
              <w:rPr>
                <w:b/>
                <w:sz w:val="18"/>
                <w:szCs w:val="18"/>
              </w:rPr>
            </w:pPr>
            <w:r w:rsidRPr="00A61CF9">
              <w:rPr>
                <w:b/>
                <w:sz w:val="18"/>
                <w:szCs w:val="18"/>
              </w:rPr>
              <w:t>Public visé</w:t>
            </w:r>
          </w:p>
        </w:tc>
      </w:tr>
      <w:tr w:rsidR="00A61CF9" w14:paraId="352C3A81" w14:textId="77777777" w:rsidTr="00DB703A">
        <w:trPr>
          <w:trHeight w:val="404"/>
        </w:trPr>
        <w:tc>
          <w:tcPr>
            <w:tcW w:w="9880" w:type="dxa"/>
          </w:tcPr>
          <w:p w14:paraId="1600BBAB" w14:textId="77777777" w:rsidR="00A61CF9" w:rsidRPr="00DB703A" w:rsidRDefault="005959DA">
            <w:pPr>
              <w:rPr>
                <w:sz w:val="22"/>
                <w:szCs w:val="22"/>
              </w:rPr>
            </w:pPr>
            <w:r w:rsidRPr="00DB703A">
              <w:rPr>
                <w:sz w:val="22"/>
                <w:szCs w:val="22"/>
              </w:rPr>
              <w:t>Formation destinée aux enseignants de collège et lycée en Sciences de la vie et de la terre.</w:t>
            </w:r>
          </w:p>
        </w:tc>
      </w:tr>
    </w:tbl>
    <w:p w14:paraId="6A321FCF" w14:textId="77777777" w:rsidR="004979F4" w:rsidRDefault="004979F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0"/>
      </w:tblGrid>
      <w:tr w:rsidR="00A61CF9" w14:paraId="040A40A2" w14:textId="77777777" w:rsidTr="00DB703A">
        <w:tc>
          <w:tcPr>
            <w:tcW w:w="9880" w:type="dxa"/>
          </w:tcPr>
          <w:p w14:paraId="1FFB3AC4" w14:textId="77777777" w:rsidR="00A61CF9" w:rsidRPr="00A61CF9" w:rsidRDefault="00A61CF9" w:rsidP="009001B0">
            <w:pPr>
              <w:rPr>
                <w:b/>
                <w:sz w:val="18"/>
                <w:szCs w:val="18"/>
              </w:rPr>
            </w:pPr>
            <w:r>
              <w:rPr>
                <w:b/>
                <w:sz w:val="18"/>
                <w:szCs w:val="18"/>
              </w:rPr>
              <w:t>Contexte</w:t>
            </w:r>
          </w:p>
        </w:tc>
      </w:tr>
      <w:tr w:rsidR="00A61CF9" w14:paraId="488660BE" w14:textId="77777777" w:rsidTr="00DB703A">
        <w:trPr>
          <w:trHeight w:val="1746"/>
        </w:trPr>
        <w:tc>
          <w:tcPr>
            <w:tcW w:w="9880" w:type="dxa"/>
          </w:tcPr>
          <w:p w14:paraId="185E28A6" w14:textId="77777777" w:rsidR="005959DA" w:rsidRPr="00DB703A" w:rsidRDefault="00397374" w:rsidP="005959DA">
            <w:pPr>
              <w:spacing w:before="100" w:beforeAutospacing="1" w:after="100" w:afterAutospacing="1"/>
              <w:jc w:val="both"/>
              <w:rPr>
                <w:rFonts w:cs="Arial"/>
                <w:sz w:val="22"/>
                <w:szCs w:val="22"/>
                <w:lang w:eastAsia="fr-FR"/>
              </w:rPr>
            </w:pPr>
            <w:r w:rsidRPr="00DB703A">
              <w:rPr>
                <w:rFonts w:cs="Arial"/>
                <w:sz w:val="22"/>
                <w:szCs w:val="22"/>
                <w:lang w:eastAsia="fr-FR"/>
              </w:rPr>
              <w:t>Quelle posture éducative doit-</w:t>
            </w:r>
            <w:r w:rsidR="005959DA" w:rsidRPr="00DB703A">
              <w:rPr>
                <w:rFonts w:cs="Arial"/>
                <w:sz w:val="22"/>
                <w:szCs w:val="22"/>
                <w:lang w:eastAsia="fr-FR"/>
              </w:rPr>
              <w:t>on adopter sur la question socialement vive de la vaccination ? Nous vous proposons une journée de travail qui vous apportera des compétences en terme de savoir théorique sur la vaccination et aussi des outils pédagogiques innovants et originaux basés notamment sur l’utilisation du numérique.</w:t>
            </w:r>
          </w:p>
          <w:p w14:paraId="6F4A18B5" w14:textId="77777777" w:rsidR="005959DA" w:rsidRPr="00DB703A" w:rsidRDefault="005959DA" w:rsidP="005959DA">
            <w:pPr>
              <w:spacing w:before="100" w:beforeAutospacing="1" w:after="100" w:afterAutospacing="1"/>
              <w:jc w:val="both"/>
              <w:rPr>
                <w:rFonts w:cs="Arial"/>
                <w:sz w:val="22"/>
                <w:szCs w:val="22"/>
                <w:lang w:eastAsia="fr-FR"/>
              </w:rPr>
            </w:pPr>
            <w:r w:rsidRPr="00DB703A">
              <w:rPr>
                <w:rFonts w:cs="Arial"/>
                <w:sz w:val="22"/>
                <w:szCs w:val="22"/>
                <w:lang w:eastAsia="fr-FR"/>
              </w:rPr>
              <w:t xml:space="preserve">Elle se déroulera en deux parties. La première partie, théorique, sera basée sur la définition biologique du vaccin : la notion de mémoire immunitaire et les fonctions immunes des adjuvants seront expliquées. </w:t>
            </w:r>
          </w:p>
          <w:p w14:paraId="08A2BEA2" w14:textId="77777777" w:rsidR="005959DA" w:rsidRPr="00DB703A" w:rsidRDefault="005959DA" w:rsidP="005959DA">
            <w:pPr>
              <w:spacing w:before="100" w:beforeAutospacing="1" w:after="100" w:afterAutospacing="1"/>
              <w:jc w:val="both"/>
              <w:rPr>
                <w:rFonts w:cs="Arial"/>
                <w:sz w:val="22"/>
                <w:szCs w:val="22"/>
                <w:lang w:eastAsia="fr-FR"/>
              </w:rPr>
            </w:pPr>
            <w:r w:rsidRPr="00DB703A">
              <w:rPr>
                <w:rFonts w:cs="Arial"/>
                <w:sz w:val="22"/>
                <w:szCs w:val="22"/>
                <w:lang w:eastAsia="fr-FR"/>
              </w:rPr>
              <w:t xml:space="preserve">Au cours de la seconde partie, les stagiaires participeront à des ateliers pratiques et découvriront des outils pédagogiques spécialement conçus pour susciter le débat et la réflexion des élèves sur la question du choix vaccinal. Les outils présentés seront ludiques et plusieurs seront basés sur des applications numériques (ex : </w:t>
            </w:r>
            <w:proofErr w:type="spellStart"/>
            <w:r w:rsidRPr="00DB703A">
              <w:rPr>
                <w:rFonts w:cs="Arial"/>
                <w:sz w:val="22"/>
                <w:szCs w:val="22"/>
                <w:lang w:eastAsia="fr-FR"/>
              </w:rPr>
              <w:t>plickers</w:t>
            </w:r>
            <w:proofErr w:type="spellEnd"/>
            <w:r w:rsidRPr="00DB703A">
              <w:rPr>
                <w:rFonts w:cs="Arial"/>
                <w:sz w:val="22"/>
                <w:szCs w:val="22"/>
                <w:lang w:eastAsia="fr-FR"/>
              </w:rPr>
              <w:t xml:space="preserve"> : création de questionnaires </w:t>
            </w:r>
            <w:proofErr w:type="spellStart"/>
            <w:r w:rsidRPr="00DB703A">
              <w:rPr>
                <w:rFonts w:cs="Arial"/>
                <w:sz w:val="22"/>
                <w:szCs w:val="22"/>
                <w:lang w:eastAsia="fr-FR"/>
              </w:rPr>
              <w:t>intéractifs</w:t>
            </w:r>
            <w:proofErr w:type="spellEnd"/>
            <w:r w:rsidRPr="00DB703A">
              <w:rPr>
                <w:rFonts w:cs="Arial"/>
                <w:sz w:val="22"/>
                <w:szCs w:val="22"/>
                <w:lang w:eastAsia="fr-FR"/>
              </w:rPr>
              <w:t xml:space="preserve">, </w:t>
            </w:r>
            <w:proofErr w:type="spellStart"/>
            <w:r w:rsidRPr="00DB703A">
              <w:rPr>
                <w:rFonts w:cs="Arial"/>
                <w:sz w:val="22"/>
                <w:szCs w:val="22"/>
                <w:lang w:eastAsia="fr-FR"/>
              </w:rPr>
              <w:t>learninggapps</w:t>
            </w:r>
            <w:proofErr w:type="spellEnd"/>
            <w:r w:rsidRPr="00DB703A">
              <w:rPr>
                <w:rFonts w:cs="Arial"/>
                <w:sz w:val="22"/>
                <w:szCs w:val="22"/>
                <w:lang w:eastAsia="fr-FR"/>
              </w:rPr>
              <w:t xml:space="preserve"> : création de jeux interactifs). </w:t>
            </w:r>
          </w:p>
          <w:p w14:paraId="26F60E11" w14:textId="45F31D76" w:rsidR="00A61CF9" w:rsidRPr="00DB703A" w:rsidRDefault="005959DA" w:rsidP="00DB703A">
            <w:pPr>
              <w:spacing w:before="100" w:beforeAutospacing="1" w:after="100" w:afterAutospacing="1"/>
              <w:jc w:val="both"/>
              <w:rPr>
                <w:rFonts w:cs="Arial"/>
                <w:sz w:val="22"/>
                <w:szCs w:val="22"/>
                <w:lang w:eastAsia="fr-FR"/>
              </w:rPr>
            </w:pPr>
            <w:r w:rsidRPr="00DB703A">
              <w:rPr>
                <w:rFonts w:cs="Arial"/>
                <w:sz w:val="22"/>
                <w:szCs w:val="22"/>
                <w:lang w:eastAsia="fr-FR"/>
              </w:rPr>
              <w:t xml:space="preserve">Enfin, un des ateliers (au choix) sera consacré à la proposition d’une démarche de type EPI sur la vaccination pour les enseignants de collège. </w:t>
            </w:r>
          </w:p>
        </w:tc>
      </w:tr>
    </w:tbl>
    <w:p w14:paraId="224092C4" w14:textId="77777777" w:rsidR="005959DA" w:rsidRDefault="005959DA"/>
    <w:p w14:paraId="44C9DF81" w14:textId="77777777" w:rsidR="00DB703A" w:rsidRDefault="00DB703A"/>
    <w:p w14:paraId="0F90371A" w14:textId="77777777" w:rsidR="00DB703A" w:rsidRDefault="00DB703A"/>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0"/>
      </w:tblGrid>
      <w:tr w:rsidR="00A61CF9" w14:paraId="38F3B5BA" w14:textId="77777777" w:rsidTr="00DB703A">
        <w:tc>
          <w:tcPr>
            <w:tcW w:w="9880" w:type="dxa"/>
          </w:tcPr>
          <w:p w14:paraId="224B2C6A" w14:textId="77777777" w:rsidR="00A61CF9" w:rsidRPr="00A61CF9" w:rsidRDefault="00A61CF9" w:rsidP="009001B0">
            <w:pPr>
              <w:rPr>
                <w:b/>
                <w:sz w:val="18"/>
                <w:szCs w:val="18"/>
              </w:rPr>
            </w:pPr>
            <w:r>
              <w:rPr>
                <w:b/>
                <w:sz w:val="18"/>
                <w:szCs w:val="18"/>
              </w:rPr>
              <w:t>Objectifs</w:t>
            </w:r>
          </w:p>
        </w:tc>
      </w:tr>
      <w:tr w:rsidR="00A61CF9" w14:paraId="04E16665" w14:textId="77777777" w:rsidTr="00DB703A">
        <w:trPr>
          <w:trHeight w:val="1746"/>
        </w:trPr>
        <w:tc>
          <w:tcPr>
            <w:tcW w:w="9880" w:type="dxa"/>
          </w:tcPr>
          <w:p w14:paraId="30108595" w14:textId="1ABE0FB0" w:rsidR="00A61CF9" w:rsidRPr="00DB703A" w:rsidRDefault="005959DA" w:rsidP="00DB703A">
            <w:pPr>
              <w:pStyle w:val="NormalWeb"/>
              <w:rPr>
                <w:rFonts w:ascii="Arial" w:hAnsi="Arial" w:cs="Arial"/>
                <w:sz w:val="22"/>
                <w:szCs w:val="22"/>
              </w:rPr>
            </w:pPr>
            <w:r w:rsidRPr="00DB703A">
              <w:rPr>
                <w:rFonts w:ascii="Arial" w:hAnsi="Arial" w:cs="Arial"/>
                <w:sz w:val="22"/>
                <w:szCs w:val="22"/>
              </w:rPr>
              <w:t>Mise à jour des connaissances sur la vaccination en lien avec l'éducation à la santé au collège et au lycée. Présentation d'outils innovants et interactifs (dont outils numériques) pour favoriser l’émergence des représentations et la réflexion chez l’élève. Proposition d'un EPI (collège).</w:t>
            </w:r>
          </w:p>
        </w:tc>
      </w:tr>
    </w:tbl>
    <w:p w14:paraId="5621EC2F" w14:textId="77777777" w:rsidR="004979F4" w:rsidRDefault="004979F4"/>
    <w:p w14:paraId="45C0E9F0" w14:textId="77777777" w:rsidR="00DB703A" w:rsidRDefault="00DB703A"/>
    <w:p w14:paraId="2A9E8EC1" w14:textId="77777777" w:rsidR="00DB703A" w:rsidRDefault="00DB703A"/>
    <w:p w14:paraId="14DB86AA" w14:textId="77777777" w:rsidR="00DB703A" w:rsidRDefault="00DB703A"/>
    <w:tbl>
      <w:tblPr>
        <w:tblStyle w:val="Grille"/>
        <w:tblW w:w="0" w:type="auto"/>
        <w:tblLook w:val="04A0" w:firstRow="1" w:lastRow="0" w:firstColumn="1" w:lastColumn="0" w:noHBand="0" w:noVBand="1"/>
      </w:tblPr>
      <w:tblGrid>
        <w:gridCol w:w="9880"/>
      </w:tblGrid>
      <w:tr w:rsidR="00A61CF9" w14:paraId="736ECE22" w14:textId="77777777" w:rsidTr="009001B0">
        <w:tc>
          <w:tcPr>
            <w:tcW w:w="9880" w:type="dxa"/>
          </w:tcPr>
          <w:p w14:paraId="2667B3F0" w14:textId="77777777" w:rsidR="00A61CF9" w:rsidRPr="00A61CF9" w:rsidRDefault="00A61CF9" w:rsidP="009001B0">
            <w:pPr>
              <w:rPr>
                <w:b/>
                <w:sz w:val="18"/>
                <w:szCs w:val="18"/>
              </w:rPr>
            </w:pPr>
            <w:r>
              <w:rPr>
                <w:b/>
                <w:sz w:val="18"/>
                <w:szCs w:val="18"/>
              </w:rPr>
              <w:t>Organisation de la formation</w:t>
            </w:r>
          </w:p>
        </w:tc>
      </w:tr>
      <w:tr w:rsidR="00A61CF9" w14:paraId="4143BBF4" w14:textId="77777777" w:rsidTr="00DB703A">
        <w:trPr>
          <w:trHeight w:val="919"/>
        </w:trPr>
        <w:tc>
          <w:tcPr>
            <w:tcW w:w="9880" w:type="dxa"/>
          </w:tcPr>
          <w:p w14:paraId="7CE6E748" w14:textId="77777777" w:rsidR="00A61CF9" w:rsidRPr="00DB703A" w:rsidRDefault="005959DA" w:rsidP="00560D30">
            <w:pPr>
              <w:pStyle w:val="NormalWeb"/>
              <w:rPr>
                <w:rFonts w:ascii="Arial" w:hAnsi="Arial" w:cs="Arial"/>
                <w:sz w:val="22"/>
                <w:szCs w:val="22"/>
              </w:rPr>
            </w:pPr>
            <w:r w:rsidRPr="00DB703A">
              <w:rPr>
                <w:rFonts w:ascii="Arial" w:hAnsi="Arial" w:cs="Arial"/>
                <w:sz w:val="22"/>
                <w:szCs w:val="22"/>
              </w:rPr>
              <w:t>Conférences par des universitaires (définition de la vaccination, de la mémoire immunitaire et des adjuvants) et ateliers pratiques adaptés aux enseignants de collège et/ou de lycée (au choix : découverte d'outils pédagogiques dont outils numériques et jeu</w:t>
            </w:r>
            <w:r w:rsidR="00560D30" w:rsidRPr="00DB703A">
              <w:rPr>
                <w:rFonts w:ascii="Arial" w:hAnsi="Arial" w:cs="Arial"/>
                <w:sz w:val="22"/>
                <w:szCs w:val="22"/>
              </w:rPr>
              <w:t>x éducatifs, proposition d'EPI).</w:t>
            </w:r>
          </w:p>
        </w:tc>
      </w:tr>
    </w:tbl>
    <w:p w14:paraId="5E8E50C9" w14:textId="77777777" w:rsidR="004334F8" w:rsidRDefault="004334F8" w:rsidP="00A61CF9">
      <w:pPr>
        <w:jc w:val="center"/>
        <w:rPr>
          <w:b/>
          <w:sz w:val="28"/>
          <w:szCs w:val="28"/>
        </w:rPr>
      </w:pPr>
    </w:p>
    <w:p w14:paraId="14BE245C" w14:textId="77777777" w:rsidR="004334F8" w:rsidRDefault="004334F8" w:rsidP="00A61CF9">
      <w:pPr>
        <w:jc w:val="center"/>
        <w:rPr>
          <w:b/>
          <w:sz w:val="28"/>
          <w:szCs w:val="28"/>
        </w:rPr>
      </w:pPr>
    </w:p>
    <w:p w14:paraId="5D85A221" w14:textId="77777777" w:rsidR="00A77509" w:rsidRPr="00A61CF9" w:rsidRDefault="00A61CF9" w:rsidP="00A61CF9">
      <w:pPr>
        <w:jc w:val="center"/>
        <w:rPr>
          <w:b/>
          <w:sz w:val="28"/>
          <w:szCs w:val="28"/>
        </w:rPr>
      </w:pPr>
      <w:r w:rsidRPr="00A61CF9">
        <w:rPr>
          <w:b/>
          <w:sz w:val="28"/>
          <w:szCs w:val="28"/>
        </w:rPr>
        <w:t>TITRE</w:t>
      </w:r>
      <w:r w:rsidR="005959DA">
        <w:rPr>
          <w:b/>
          <w:sz w:val="28"/>
          <w:szCs w:val="28"/>
        </w:rPr>
        <w:t> : formation éducation à la santé : la vaccination</w:t>
      </w:r>
    </w:p>
    <w:p w14:paraId="6AA9BB7B" w14:textId="77777777" w:rsidR="00A77509" w:rsidRDefault="00A77509"/>
    <w:p w14:paraId="0C8A4251" w14:textId="77777777" w:rsidR="00A77509" w:rsidRPr="00A61CF9" w:rsidRDefault="00A61CF9" w:rsidP="00A61CF9">
      <w:pPr>
        <w:jc w:val="center"/>
        <w:rPr>
          <w:b/>
        </w:rPr>
      </w:pPr>
      <w:r w:rsidRPr="00A61CF9">
        <w:rPr>
          <w:b/>
        </w:rPr>
        <w:t>Date</w:t>
      </w:r>
      <w:r w:rsidR="005959DA">
        <w:rPr>
          <w:b/>
        </w:rPr>
        <w:t xml:space="preserve"> 6 février 2017</w:t>
      </w:r>
    </w:p>
    <w:p w14:paraId="2F1ECEBB" w14:textId="77777777" w:rsidR="00A61CF9" w:rsidRPr="00A61CF9" w:rsidRDefault="00A61CF9" w:rsidP="00A61CF9">
      <w:pPr>
        <w:jc w:val="center"/>
        <w:rPr>
          <w:b/>
        </w:rPr>
      </w:pPr>
      <w:r w:rsidRPr="00A61CF9">
        <w:rPr>
          <w:b/>
        </w:rPr>
        <w:t>IFE-ENS de Lyon - IFI</w:t>
      </w:r>
    </w:p>
    <w:p w14:paraId="4BEDA357" w14:textId="77777777" w:rsidR="00A77509" w:rsidRDefault="00A77509"/>
    <w:p w14:paraId="76A01E6A" w14:textId="77777777" w:rsidR="00A77509" w:rsidRDefault="00A77509"/>
    <w:tbl>
      <w:tblPr>
        <w:tblStyle w:val="Grille"/>
        <w:tblW w:w="0" w:type="auto"/>
        <w:tblLook w:val="04A0" w:firstRow="1" w:lastRow="0" w:firstColumn="1" w:lastColumn="0" w:noHBand="0" w:noVBand="1"/>
      </w:tblPr>
      <w:tblGrid>
        <w:gridCol w:w="2376"/>
        <w:gridCol w:w="7504"/>
      </w:tblGrid>
      <w:tr w:rsidR="00A61CF9" w:rsidRPr="00A61CF9" w14:paraId="0EBC4A86" w14:textId="77777777" w:rsidTr="00A61CF9">
        <w:trPr>
          <w:trHeight w:val="450"/>
        </w:trPr>
        <w:tc>
          <w:tcPr>
            <w:tcW w:w="2376" w:type="dxa"/>
            <w:vAlign w:val="center"/>
          </w:tcPr>
          <w:p w14:paraId="77BBB23B" w14:textId="77777777" w:rsidR="00A61CF9" w:rsidRPr="00A61CF9" w:rsidRDefault="00A61CF9" w:rsidP="00A61CF9">
            <w:pPr>
              <w:rPr>
                <w:sz w:val="22"/>
                <w:szCs w:val="22"/>
              </w:rPr>
            </w:pPr>
          </w:p>
        </w:tc>
        <w:tc>
          <w:tcPr>
            <w:tcW w:w="7504" w:type="dxa"/>
            <w:vAlign w:val="center"/>
          </w:tcPr>
          <w:p w14:paraId="76B166A9" w14:textId="77777777" w:rsidR="00A61CF9" w:rsidRPr="00A61CF9" w:rsidRDefault="00A61CF9" w:rsidP="00A61CF9">
            <w:pPr>
              <w:jc w:val="center"/>
              <w:rPr>
                <w:b/>
                <w:sz w:val="22"/>
                <w:szCs w:val="22"/>
              </w:rPr>
            </w:pPr>
            <w:r w:rsidRPr="00A61CF9">
              <w:rPr>
                <w:b/>
                <w:sz w:val="22"/>
                <w:szCs w:val="22"/>
              </w:rPr>
              <w:t>Jour 1</w:t>
            </w:r>
          </w:p>
        </w:tc>
      </w:tr>
      <w:tr w:rsidR="00A61CF9" w:rsidRPr="00A61CF9" w14:paraId="5FAB9707" w14:textId="77777777" w:rsidTr="00A61CF9">
        <w:trPr>
          <w:trHeight w:val="450"/>
        </w:trPr>
        <w:tc>
          <w:tcPr>
            <w:tcW w:w="2376" w:type="dxa"/>
            <w:vAlign w:val="center"/>
          </w:tcPr>
          <w:p w14:paraId="6883A429" w14:textId="77777777" w:rsidR="00A61CF9" w:rsidRPr="00A61CF9" w:rsidRDefault="005959DA" w:rsidP="00A61CF9">
            <w:pPr>
              <w:rPr>
                <w:sz w:val="22"/>
                <w:szCs w:val="22"/>
              </w:rPr>
            </w:pPr>
            <w:r>
              <w:rPr>
                <w:sz w:val="22"/>
                <w:szCs w:val="22"/>
              </w:rPr>
              <w:t>8h00 – 9h00</w:t>
            </w:r>
          </w:p>
        </w:tc>
        <w:tc>
          <w:tcPr>
            <w:tcW w:w="7504" w:type="dxa"/>
            <w:vAlign w:val="center"/>
          </w:tcPr>
          <w:p w14:paraId="1D3D9C8D" w14:textId="77777777" w:rsidR="00A61CF9" w:rsidRPr="00A61CF9" w:rsidRDefault="00A61CF9" w:rsidP="00A61CF9">
            <w:pPr>
              <w:rPr>
                <w:sz w:val="22"/>
                <w:szCs w:val="22"/>
              </w:rPr>
            </w:pPr>
            <w:r w:rsidRPr="00A61CF9">
              <w:rPr>
                <w:sz w:val="22"/>
                <w:szCs w:val="22"/>
              </w:rPr>
              <w:t>Accueil « Café »</w:t>
            </w:r>
          </w:p>
        </w:tc>
      </w:tr>
      <w:tr w:rsidR="00A61CF9" w:rsidRPr="00A61CF9" w14:paraId="7F70F384" w14:textId="77777777" w:rsidTr="00A61CF9">
        <w:trPr>
          <w:trHeight w:val="450"/>
        </w:trPr>
        <w:tc>
          <w:tcPr>
            <w:tcW w:w="2376" w:type="dxa"/>
            <w:vAlign w:val="center"/>
          </w:tcPr>
          <w:p w14:paraId="54CDBE29" w14:textId="77777777" w:rsidR="00A61CF9" w:rsidRPr="00A61CF9" w:rsidRDefault="00A61CF9" w:rsidP="005959DA">
            <w:pPr>
              <w:rPr>
                <w:sz w:val="22"/>
                <w:szCs w:val="22"/>
              </w:rPr>
            </w:pPr>
            <w:r w:rsidRPr="00A61CF9">
              <w:rPr>
                <w:sz w:val="22"/>
                <w:szCs w:val="22"/>
              </w:rPr>
              <w:t>9h</w:t>
            </w:r>
            <w:r w:rsidR="005959DA">
              <w:rPr>
                <w:sz w:val="22"/>
                <w:szCs w:val="22"/>
              </w:rPr>
              <w:t>00</w:t>
            </w:r>
            <w:r w:rsidRPr="00A61CF9">
              <w:rPr>
                <w:sz w:val="22"/>
                <w:szCs w:val="22"/>
              </w:rPr>
              <w:t xml:space="preserve"> – 10h00</w:t>
            </w:r>
          </w:p>
        </w:tc>
        <w:tc>
          <w:tcPr>
            <w:tcW w:w="7504" w:type="dxa"/>
            <w:vAlign w:val="center"/>
          </w:tcPr>
          <w:p w14:paraId="740503D5" w14:textId="77777777" w:rsidR="00A61CF9" w:rsidRPr="00A61CF9" w:rsidRDefault="005959DA" w:rsidP="00A61CF9">
            <w:pPr>
              <w:rPr>
                <w:sz w:val="22"/>
                <w:szCs w:val="22"/>
              </w:rPr>
            </w:pPr>
            <w:r>
              <w:rPr>
                <w:sz w:val="22"/>
                <w:szCs w:val="22"/>
              </w:rPr>
              <w:t>Les bases immunologiques de la vaccination (Aurélien SCHWOB, CIRI)</w:t>
            </w:r>
          </w:p>
        </w:tc>
      </w:tr>
      <w:tr w:rsidR="00A61CF9" w:rsidRPr="00A61CF9" w14:paraId="7FDA6B67" w14:textId="77777777" w:rsidTr="00A61CF9">
        <w:trPr>
          <w:trHeight w:val="450"/>
        </w:trPr>
        <w:tc>
          <w:tcPr>
            <w:tcW w:w="2376" w:type="dxa"/>
            <w:vAlign w:val="center"/>
          </w:tcPr>
          <w:p w14:paraId="2B3B19F2" w14:textId="77777777" w:rsidR="00A61CF9" w:rsidRPr="00A61CF9" w:rsidRDefault="00A61CF9" w:rsidP="00A61CF9">
            <w:pPr>
              <w:rPr>
                <w:sz w:val="22"/>
                <w:szCs w:val="22"/>
              </w:rPr>
            </w:pPr>
            <w:r w:rsidRPr="00A61CF9">
              <w:rPr>
                <w:sz w:val="22"/>
                <w:szCs w:val="22"/>
              </w:rPr>
              <w:t xml:space="preserve">10h00 </w:t>
            </w:r>
            <w:r>
              <w:rPr>
                <w:sz w:val="22"/>
                <w:szCs w:val="22"/>
              </w:rPr>
              <w:t>–</w:t>
            </w:r>
            <w:r w:rsidRPr="00A61CF9">
              <w:rPr>
                <w:sz w:val="22"/>
                <w:szCs w:val="22"/>
              </w:rPr>
              <w:t xml:space="preserve"> </w:t>
            </w:r>
            <w:r>
              <w:rPr>
                <w:sz w:val="22"/>
                <w:szCs w:val="22"/>
              </w:rPr>
              <w:t>11h00</w:t>
            </w:r>
          </w:p>
        </w:tc>
        <w:tc>
          <w:tcPr>
            <w:tcW w:w="7504" w:type="dxa"/>
            <w:vAlign w:val="center"/>
          </w:tcPr>
          <w:p w14:paraId="155F30A8" w14:textId="77777777" w:rsidR="00A61CF9" w:rsidRPr="00A61CF9" w:rsidRDefault="00560D30" w:rsidP="00560D30">
            <w:pPr>
              <w:rPr>
                <w:sz w:val="22"/>
                <w:szCs w:val="22"/>
              </w:rPr>
            </w:pPr>
            <w:r w:rsidRPr="00560D30">
              <w:rPr>
                <w:sz w:val="22"/>
                <w:szCs w:val="22"/>
              </w:rPr>
              <w:t>Outils pédagogiques pour démarrer des séances d’éducation à la santé et à la</w:t>
            </w:r>
            <w:r>
              <w:rPr>
                <w:sz w:val="22"/>
                <w:szCs w:val="22"/>
              </w:rPr>
              <w:t xml:space="preserve"> </w:t>
            </w:r>
            <w:r w:rsidRPr="00560D30">
              <w:rPr>
                <w:sz w:val="22"/>
                <w:szCs w:val="22"/>
              </w:rPr>
              <w:t>citoyenneté sur le thème de la vaccination</w:t>
            </w:r>
          </w:p>
        </w:tc>
      </w:tr>
      <w:tr w:rsidR="00A61CF9" w:rsidRPr="00A61CF9" w14:paraId="7783B6E0" w14:textId="77777777" w:rsidTr="00A61CF9">
        <w:trPr>
          <w:trHeight w:val="450"/>
        </w:trPr>
        <w:tc>
          <w:tcPr>
            <w:tcW w:w="2376" w:type="dxa"/>
            <w:vAlign w:val="center"/>
          </w:tcPr>
          <w:p w14:paraId="79574E78" w14:textId="77777777" w:rsidR="00A61CF9" w:rsidRPr="00A61CF9" w:rsidRDefault="00A61CF9" w:rsidP="005959DA">
            <w:pPr>
              <w:rPr>
                <w:sz w:val="22"/>
                <w:szCs w:val="22"/>
              </w:rPr>
            </w:pPr>
            <w:r>
              <w:rPr>
                <w:sz w:val="22"/>
                <w:szCs w:val="22"/>
              </w:rPr>
              <w:t>11h00 – 1</w:t>
            </w:r>
            <w:r w:rsidR="005959DA">
              <w:rPr>
                <w:sz w:val="22"/>
                <w:szCs w:val="22"/>
              </w:rPr>
              <w:t>1h15</w:t>
            </w:r>
          </w:p>
        </w:tc>
        <w:tc>
          <w:tcPr>
            <w:tcW w:w="7504" w:type="dxa"/>
            <w:vAlign w:val="center"/>
          </w:tcPr>
          <w:p w14:paraId="256A3BC5" w14:textId="77777777" w:rsidR="00A61CF9" w:rsidRPr="00A61CF9" w:rsidRDefault="00560D30" w:rsidP="00A61CF9">
            <w:pPr>
              <w:rPr>
                <w:sz w:val="22"/>
                <w:szCs w:val="22"/>
              </w:rPr>
            </w:pPr>
            <w:r>
              <w:rPr>
                <w:sz w:val="22"/>
                <w:szCs w:val="22"/>
              </w:rPr>
              <w:t>Pause-café</w:t>
            </w:r>
          </w:p>
        </w:tc>
      </w:tr>
      <w:tr w:rsidR="00A61CF9" w:rsidRPr="00A61CF9" w14:paraId="191F23F7" w14:textId="77777777" w:rsidTr="00A61CF9">
        <w:trPr>
          <w:trHeight w:val="450"/>
        </w:trPr>
        <w:tc>
          <w:tcPr>
            <w:tcW w:w="2376" w:type="dxa"/>
            <w:vAlign w:val="center"/>
          </w:tcPr>
          <w:p w14:paraId="130BA611" w14:textId="77777777" w:rsidR="00A61CF9" w:rsidRPr="00A61CF9" w:rsidRDefault="00A61CF9" w:rsidP="005959DA">
            <w:pPr>
              <w:rPr>
                <w:sz w:val="22"/>
                <w:szCs w:val="22"/>
              </w:rPr>
            </w:pPr>
            <w:r>
              <w:rPr>
                <w:sz w:val="22"/>
                <w:szCs w:val="22"/>
              </w:rPr>
              <w:t>1</w:t>
            </w:r>
            <w:r w:rsidR="005959DA">
              <w:rPr>
                <w:sz w:val="22"/>
                <w:szCs w:val="22"/>
              </w:rPr>
              <w:t>1h15</w:t>
            </w:r>
            <w:r>
              <w:rPr>
                <w:sz w:val="22"/>
                <w:szCs w:val="22"/>
              </w:rPr>
              <w:t xml:space="preserve"> – 1</w:t>
            </w:r>
            <w:r w:rsidR="005959DA">
              <w:rPr>
                <w:sz w:val="22"/>
                <w:szCs w:val="22"/>
              </w:rPr>
              <w:t>2h15</w:t>
            </w:r>
          </w:p>
        </w:tc>
        <w:tc>
          <w:tcPr>
            <w:tcW w:w="7504" w:type="dxa"/>
            <w:vAlign w:val="center"/>
          </w:tcPr>
          <w:p w14:paraId="40EE82DD" w14:textId="77777777" w:rsidR="00A61CF9" w:rsidRPr="00560D30" w:rsidRDefault="005959DA" w:rsidP="00A61CF9">
            <w:pPr>
              <w:rPr>
                <w:sz w:val="22"/>
                <w:szCs w:val="22"/>
              </w:rPr>
            </w:pPr>
            <w:r w:rsidRPr="00560D30">
              <w:rPr>
                <w:sz w:val="22"/>
                <w:szCs w:val="22"/>
              </w:rPr>
              <w:t>Qu’</w:t>
            </w:r>
            <w:r w:rsidR="00560D30" w:rsidRPr="00560D30">
              <w:rPr>
                <w:sz w:val="22"/>
                <w:szCs w:val="22"/>
              </w:rPr>
              <w:t>est-ce</w:t>
            </w:r>
            <w:r w:rsidRPr="00560D30">
              <w:rPr>
                <w:sz w:val="22"/>
                <w:szCs w:val="22"/>
              </w:rPr>
              <w:t xml:space="preserve"> qu’un vaccin ? (Hélène DUTARTE, CIRI)</w:t>
            </w:r>
          </w:p>
        </w:tc>
      </w:tr>
      <w:tr w:rsidR="00A61CF9" w:rsidRPr="00A61CF9" w14:paraId="13FAFFE8" w14:textId="77777777" w:rsidTr="00A61CF9">
        <w:trPr>
          <w:trHeight w:val="450"/>
        </w:trPr>
        <w:tc>
          <w:tcPr>
            <w:tcW w:w="2376" w:type="dxa"/>
            <w:vAlign w:val="center"/>
          </w:tcPr>
          <w:p w14:paraId="5AB37FBD" w14:textId="77777777" w:rsidR="00A61CF9" w:rsidRPr="00A61CF9" w:rsidRDefault="005959DA" w:rsidP="005959DA">
            <w:pPr>
              <w:rPr>
                <w:sz w:val="22"/>
                <w:szCs w:val="22"/>
              </w:rPr>
            </w:pPr>
            <w:r>
              <w:rPr>
                <w:sz w:val="22"/>
                <w:szCs w:val="22"/>
              </w:rPr>
              <w:t>12h15</w:t>
            </w:r>
            <w:r w:rsidR="00A61CF9">
              <w:rPr>
                <w:sz w:val="22"/>
                <w:szCs w:val="22"/>
              </w:rPr>
              <w:t xml:space="preserve"> – </w:t>
            </w:r>
            <w:r>
              <w:rPr>
                <w:sz w:val="22"/>
                <w:szCs w:val="22"/>
              </w:rPr>
              <w:t>13h30</w:t>
            </w:r>
          </w:p>
        </w:tc>
        <w:tc>
          <w:tcPr>
            <w:tcW w:w="7504" w:type="dxa"/>
            <w:vAlign w:val="center"/>
          </w:tcPr>
          <w:p w14:paraId="33385AAA" w14:textId="77777777" w:rsidR="00A61CF9" w:rsidRPr="00A61CF9" w:rsidRDefault="005959DA" w:rsidP="00A61CF9">
            <w:pPr>
              <w:rPr>
                <w:sz w:val="22"/>
                <w:szCs w:val="22"/>
              </w:rPr>
            </w:pPr>
            <w:r>
              <w:rPr>
                <w:sz w:val="22"/>
                <w:szCs w:val="22"/>
              </w:rPr>
              <w:t>REPAS</w:t>
            </w:r>
          </w:p>
        </w:tc>
      </w:tr>
      <w:tr w:rsidR="00A61CF9" w:rsidRPr="00A61CF9" w14:paraId="24E7102E" w14:textId="77777777" w:rsidTr="00560D30">
        <w:trPr>
          <w:trHeight w:val="493"/>
        </w:trPr>
        <w:tc>
          <w:tcPr>
            <w:tcW w:w="2376" w:type="dxa"/>
            <w:vAlign w:val="center"/>
          </w:tcPr>
          <w:p w14:paraId="1F381A16" w14:textId="77777777" w:rsidR="00A61CF9" w:rsidRDefault="005959DA" w:rsidP="005959DA">
            <w:pPr>
              <w:rPr>
                <w:sz w:val="22"/>
                <w:szCs w:val="22"/>
              </w:rPr>
            </w:pPr>
            <w:r>
              <w:rPr>
                <w:sz w:val="22"/>
                <w:szCs w:val="22"/>
              </w:rPr>
              <w:t>13h30</w:t>
            </w:r>
            <w:r w:rsidR="00A61CF9">
              <w:rPr>
                <w:sz w:val="22"/>
                <w:szCs w:val="22"/>
              </w:rPr>
              <w:t xml:space="preserve"> – </w:t>
            </w:r>
            <w:r>
              <w:rPr>
                <w:sz w:val="22"/>
                <w:szCs w:val="22"/>
              </w:rPr>
              <w:t>16h30</w:t>
            </w:r>
          </w:p>
        </w:tc>
        <w:tc>
          <w:tcPr>
            <w:tcW w:w="7504" w:type="dxa"/>
            <w:vAlign w:val="center"/>
          </w:tcPr>
          <w:p w14:paraId="464D7750" w14:textId="77777777" w:rsidR="00A61CF9" w:rsidRPr="00A61CF9" w:rsidRDefault="005959DA" w:rsidP="00A61CF9">
            <w:pPr>
              <w:rPr>
                <w:sz w:val="22"/>
                <w:szCs w:val="22"/>
              </w:rPr>
            </w:pPr>
            <w:r>
              <w:rPr>
                <w:sz w:val="22"/>
                <w:szCs w:val="22"/>
              </w:rPr>
              <w:t>4 ateliers (chaque participant en choisit 2)</w:t>
            </w:r>
          </w:p>
        </w:tc>
      </w:tr>
      <w:tr w:rsidR="00A61CF9" w:rsidRPr="00A61CF9" w14:paraId="5E36D872" w14:textId="77777777" w:rsidTr="00A61CF9">
        <w:trPr>
          <w:trHeight w:val="450"/>
        </w:trPr>
        <w:tc>
          <w:tcPr>
            <w:tcW w:w="2376" w:type="dxa"/>
            <w:vAlign w:val="center"/>
          </w:tcPr>
          <w:p w14:paraId="4F647F90" w14:textId="77777777" w:rsidR="00A61CF9" w:rsidRPr="00A61CF9" w:rsidRDefault="005959DA" w:rsidP="00A61CF9">
            <w:pPr>
              <w:rPr>
                <w:sz w:val="22"/>
                <w:szCs w:val="22"/>
              </w:rPr>
            </w:pPr>
            <w:r>
              <w:rPr>
                <w:sz w:val="22"/>
                <w:szCs w:val="22"/>
              </w:rPr>
              <w:t>16h30</w:t>
            </w:r>
          </w:p>
        </w:tc>
        <w:tc>
          <w:tcPr>
            <w:tcW w:w="7504" w:type="dxa"/>
            <w:vAlign w:val="center"/>
          </w:tcPr>
          <w:p w14:paraId="5D7EA2C2" w14:textId="77777777" w:rsidR="00A61CF9" w:rsidRPr="00A61CF9" w:rsidRDefault="005959DA" w:rsidP="00A61CF9">
            <w:pPr>
              <w:rPr>
                <w:sz w:val="22"/>
                <w:szCs w:val="22"/>
              </w:rPr>
            </w:pPr>
            <w:r>
              <w:rPr>
                <w:sz w:val="22"/>
                <w:szCs w:val="22"/>
              </w:rPr>
              <w:t>Retour sur expérience</w:t>
            </w:r>
          </w:p>
        </w:tc>
      </w:tr>
    </w:tbl>
    <w:p w14:paraId="791A83CC" w14:textId="77777777" w:rsidR="00A77509" w:rsidRDefault="00A77509"/>
    <w:p w14:paraId="093F2904" w14:textId="77777777" w:rsidR="00A77509" w:rsidRDefault="006C067E">
      <w:r>
        <w:t>Les ateliers – Série 1</w:t>
      </w:r>
      <w:r w:rsidR="00560D30">
        <w:t xml:space="preserve"> (Au choix)</w:t>
      </w:r>
    </w:p>
    <w:p w14:paraId="57153453" w14:textId="77777777" w:rsidR="006C067E" w:rsidRDefault="006C067E" w:rsidP="006C067E">
      <w:pPr>
        <w:pStyle w:val="Paragraphedeliste"/>
        <w:numPr>
          <w:ilvl w:val="0"/>
          <w:numId w:val="4"/>
        </w:numPr>
      </w:pPr>
      <w:r>
        <w:t>Des outils pour construire un EPI sur la vaccination</w:t>
      </w:r>
    </w:p>
    <w:p w14:paraId="638544FE" w14:textId="77777777" w:rsidR="006C067E" w:rsidRDefault="006C067E" w:rsidP="006C067E">
      <w:pPr>
        <w:pStyle w:val="Paragraphedeliste"/>
        <w:numPr>
          <w:ilvl w:val="0"/>
          <w:numId w:val="4"/>
        </w:numPr>
      </w:pPr>
      <w:r>
        <w:t>Outils pédagogiques innovants et numériques pour approfondir les connaissances sur la vaccination au lycée</w:t>
      </w:r>
    </w:p>
    <w:p w14:paraId="1FD73F55" w14:textId="77777777" w:rsidR="00DB703A" w:rsidRDefault="00DB703A" w:rsidP="00DB703A">
      <w:pPr>
        <w:pStyle w:val="Paragraphedeliste"/>
      </w:pPr>
      <w:bookmarkStart w:id="0" w:name="_GoBack"/>
      <w:bookmarkEnd w:id="0"/>
    </w:p>
    <w:p w14:paraId="0AB4B33F" w14:textId="77777777" w:rsidR="006C067E" w:rsidRDefault="006C067E" w:rsidP="00DB703A">
      <w:pPr>
        <w:ind w:left="1068" w:firstLine="348"/>
      </w:pPr>
      <w:r>
        <w:t>Série 2</w:t>
      </w:r>
      <w:r w:rsidR="00560D30">
        <w:t xml:space="preserve"> (Au choix)</w:t>
      </w:r>
    </w:p>
    <w:p w14:paraId="514D2BBD" w14:textId="77777777" w:rsidR="006C067E" w:rsidRDefault="006C067E" w:rsidP="006C067E">
      <w:pPr>
        <w:pStyle w:val="Paragraphedeliste"/>
        <w:numPr>
          <w:ilvl w:val="0"/>
          <w:numId w:val="4"/>
        </w:numPr>
      </w:pPr>
      <w:r>
        <w:t>Modélisation numérique de l’épidémie de rougeole, impact de la vaccination</w:t>
      </w:r>
    </w:p>
    <w:p w14:paraId="1893BFD0" w14:textId="77777777" w:rsidR="006C067E" w:rsidRDefault="006C067E" w:rsidP="006C067E">
      <w:pPr>
        <w:pStyle w:val="Paragraphedeliste"/>
        <w:numPr>
          <w:ilvl w:val="0"/>
          <w:numId w:val="4"/>
        </w:numPr>
      </w:pPr>
      <w:r>
        <w:t>Réflexion sur la perception sociétale de la vaccination, notion du rapport bénéfice/risque</w:t>
      </w:r>
    </w:p>
    <w:p w14:paraId="77325358" w14:textId="77777777" w:rsidR="00A77509" w:rsidRDefault="00A77509"/>
    <w:p w14:paraId="60B44D6E" w14:textId="77777777" w:rsidR="00A77509" w:rsidRDefault="00A77509"/>
    <w:p w14:paraId="000B558C" w14:textId="77777777" w:rsidR="00A77509" w:rsidRDefault="00A77509"/>
    <w:p w14:paraId="4DDD9481" w14:textId="77777777" w:rsidR="00A77509" w:rsidRDefault="00A77509"/>
    <w:p w14:paraId="4896FEFE" w14:textId="77777777" w:rsidR="00A77509" w:rsidRDefault="00A77509"/>
    <w:p w14:paraId="63C12D7D" w14:textId="77777777" w:rsidR="00A77509" w:rsidRDefault="00A77509"/>
    <w:p w14:paraId="04FAFEBD" w14:textId="77777777" w:rsidR="00A77509" w:rsidRDefault="00A77509"/>
    <w:p w14:paraId="2C0B4279" w14:textId="77777777" w:rsidR="00A77509" w:rsidRDefault="00A77509"/>
    <w:p w14:paraId="4701DD12" w14:textId="77777777" w:rsidR="00A77509" w:rsidRDefault="00A77509"/>
    <w:p w14:paraId="2D8ACF76" w14:textId="77777777" w:rsidR="00A77509" w:rsidRDefault="00A77509"/>
    <w:p w14:paraId="4145A621" w14:textId="77777777" w:rsidR="00A77509" w:rsidRDefault="00A77509"/>
    <w:p w14:paraId="280305AC" w14:textId="77777777" w:rsidR="009B25CE" w:rsidRDefault="009B25CE"/>
    <w:p w14:paraId="16FD6E7B" w14:textId="77777777" w:rsidR="009B25CE" w:rsidRDefault="009B25CE"/>
    <w:p w14:paraId="138413BE" w14:textId="77777777" w:rsidR="009B25CE" w:rsidRDefault="009B25CE"/>
    <w:p w14:paraId="4CF61632" w14:textId="77777777" w:rsidR="009B25CE" w:rsidRDefault="009B25CE" w:rsidP="0051614D">
      <w:pPr>
        <w:pStyle w:val="Soustitre"/>
      </w:pPr>
    </w:p>
    <w:p w14:paraId="17BE6285" w14:textId="77777777" w:rsidR="00540BA0" w:rsidRDefault="00540BA0" w:rsidP="00540BA0">
      <w:pPr>
        <w:pStyle w:val="Sous-titre"/>
      </w:pPr>
    </w:p>
    <w:p w14:paraId="7DD6406F" w14:textId="77777777" w:rsidR="00540BA0" w:rsidRDefault="00540BA0" w:rsidP="00540BA0"/>
    <w:p w14:paraId="1F72E467" w14:textId="77777777" w:rsidR="00540BA0" w:rsidRPr="00540BA0" w:rsidRDefault="00540BA0" w:rsidP="00540BA0"/>
    <w:sectPr w:rsidR="00540BA0" w:rsidRPr="00540BA0" w:rsidSect="009F530F">
      <w:headerReference w:type="even" r:id="rId9"/>
      <w:headerReference w:type="default" r:id="rId10"/>
      <w:footerReference w:type="even" r:id="rId11"/>
      <w:footerReference w:type="default" r:id="rId12"/>
      <w:headerReference w:type="first" r:id="rId13"/>
      <w:footerReference w:type="first" r:id="rId14"/>
      <w:pgSz w:w="11906" w:h="16838"/>
      <w:pgMar w:top="1440" w:right="1083" w:bottom="1440" w:left="1083" w:header="709" w:footer="153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786B2" w14:textId="77777777" w:rsidR="00EA5291" w:rsidRDefault="00EA5291" w:rsidP="00A77509">
      <w:r>
        <w:separator/>
      </w:r>
    </w:p>
  </w:endnote>
  <w:endnote w:type="continuationSeparator" w:id="0">
    <w:p w14:paraId="0E853B77" w14:textId="77777777" w:rsidR="00EA5291" w:rsidRDefault="00EA5291" w:rsidP="00A7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A304B" w14:textId="77777777" w:rsidR="00C71819" w:rsidRDefault="00C7181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6C203" w14:textId="77777777" w:rsidR="00A77509" w:rsidRDefault="00C71819">
    <w:pPr>
      <w:pStyle w:val="Pieddepage"/>
    </w:pPr>
    <w:r>
      <w:rPr>
        <w:noProof/>
        <w:lang w:eastAsia="fr-FR" w:bidi="ar-SA"/>
      </w:rPr>
      <w:drawing>
        <wp:anchor distT="0" distB="0" distL="114300" distR="114300" simplePos="0" relativeHeight="251658752" behindDoc="0" locked="0" layoutInCell="1" allowOverlap="1" wp14:anchorId="32D82CAB" wp14:editId="2A366DA5">
          <wp:simplePos x="0" y="0"/>
          <wp:positionH relativeFrom="column">
            <wp:posOffset>-687705</wp:posOffset>
          </wp:positionH>
          <wp:positionV relativeFrom="paragraph">
            <wp:posOffset>15875</wp:posOffset>
          </wp:positionV>
          <wp:extent cx="7566025" cy="1118235"/>
          <wp:effectExtent l="0" t="0" r="3175" b="0"/>
          <wp:wrapSquare wrapText="bothSides"/>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F2B6" w14:textId="77777777" w:rsidR="00A77509" w:rsidRDefault="00C71819">
    <w:pPr>
      <w:pStyle w:val="Pieddepage"/>
    </w:pPr>
    <w:r>
      <w:rPr>
        <w:noProof/>
        <w:lang w:eastAsia="fr-FR" w:bidi="ar-SA"/>
      </w:rPr>
      <w:drawing>
        <wp:anchor distT="0" distB="0" distL="114300" distR="114300" simplePos="0" relativeHeight="251660800" behindDoc="0" locked="0" layoutInCell="1" allowOverlap="1" wp14:anchorId="0910F2E7" wp14:editId="6A433493">
          <wp:simplePos x="0" y="0"/>
          <wp:positionH relativeFrom="column">
            <wp:posOffset>683895</wp:posOffset>
          </wp:positionH>
          <wp:positionV relativeFrom="paragraph">
            <wp:posOffset>8688070</wp:posOffset>
          </wp:positionV>
          <wp:extent cx="7581900" cy="1257300"/>
          <wp:effectExtent l="0" t="0" r="12700" b="12700"/>
          <wp:wrapSquare wrapText="bothSides"/>
          <wp:docPr id="4" name="Image 4" descr="Macintosh HD:Sauvegarde _ Annie:SAUVEGARDE_ Annie:travaux en cours :PAP carte V _CC_ENS 2015:PAPETERIE ENS/UDL 2016:DOC WORD PP NEW MASQUE UDL ENS:Edition Juin 2016:papier entete IFE A4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Sauvegarde _ Annie:SAUVEGARDE_ Annie:travaux en cours :PAP carte V _CC_ENS 2015:PAPETERIE ENS/UDL 2016:DOC WORD PP NEW MASQUE UDL ENS:Edition Juin 2016:papier entete IFE A4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2833B" w14:textId="77777777" w:rsidR="00EA5291" w:rsidRDefault="00EA5291" w:rsidP="00A77509">
      <w:r>
        <w:separator/>
      </w:r>
    </w:p>
  </w:footnote>
  <w:footnote w:type="continuationSeparator" w:id="0">
    <w:p w14:paraId="586E8181" w14:textId="77777777" w:rsidR="00EA5291" w:rsidRDefault="00EA5291" w:rsidP="00A775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B3DA" w14:textId="77777777" w:rsidR="00C71819" w:rsidRDefault="00C7181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D39A3" w14:textId="77777777" w:rsidR="00C71819" w:rsidRDefault="00C71819">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4A749" w14:textId="77777777" w:rsidR="00A77509" w:rsidRDefault="00C71819" w:rsidP="00AA4A14">
    <w:pPr>
      <w:pStyle w:val="En-tte"/>
      <w:tabs>
        <w:tab w:val="clear" w:pos="4536"/>
        <w:tab w:val="clear" w:pos="9072"/>
        <w:tab w:val="left" w:pos="7305"/>
      </w:tabs>
    </w:pPr>
    <w:r>
      <w:rPr>
        <w:noProof/>
        <w:lang w:eastAsia="fr-FR" w:bidi="ar-SA"/>
      </w:rPr>
      <w:drawing>
        <wp:anchor distT="0" distB="0" distL="114300" distR="114300" simplePos="0" relativeHeight="251656704" behindDoc="0" locked="0" layoutInCell="1" allowOverlap="1" wp14:anchorId="05191E66" wp14:editId="2FAFDF29">
          <wp:simplePos x="0" y="0"/>
          <wp:positionH relativeFrom="column">
            <wp:posOffset>-687705</wp:posOffset>
          </wp:positionH>
          <wp:positionV relativeFrom="paragraph">
            <wp:posOffset>-345440</wp:posOffset>
          </wp:positionV>
          <wp:extent cx="2554605" cy="1419225"/>
          <wp:effectExtent l="0" t="0" r="10795" b="3175"/>
          <wp:wrapSquare wrapText="r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4A14">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3E3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456A5B30"/>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682477"/>
    <w:multiLevelType w:val="hybridMultilevel"/>
    <w:tmpl w:val="34A4D9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3F4060A"/>
    <w:multiLevelType w:val="hybridMultilevel"/>
    <w:tmpl w:val="59B2719A"/>
    <w:lvl w:ilvl="0" w:tplc="6FF2F0BE">
      <w:start w:val="4"/>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19"/>
    <w:rsid w:val="00010B05"/>
    <w:rsid w:val="00397374"/>
    <w:rsid w:val="004334F8"/>
    <w:rsid w:val="004979F4"/>
    <w:rsid w:val="0051614D"/>
    <w:rsid w:val="00526EDD"/>
    <w:rsid w:val="00540BA0"/>
    <w:rsid w:val="00560D30"/>
    <w:rsid w:val="005959DA"/>
    <w:rsid w:val="005A06AD"/>
    <w:rsid w:val="006C067E"/>
    <w:rsid w:val="007A5B0F"/>
    <w:rsid w:val="009B25CE"/>
    <w:rsid w:val="009D6033"/>
    <w:rsid w:val="009F530F"/>
    <w:rsid w:val="00A61CF9"/>
    <w:rsid w:val="00A77509"/>
    <w:rsid w:val="00AA4A14"/>
    <w:rsid w:val="00AF3B75"/>
    <w:rsid w:val="00B7250E"/>
    <w:rsid w:val="00B767CE"/>
    <w:rsid w:val="00B77F45"/>
    <w:rsid w:val="00BF5DF9"/>
    <w:rsid w:val="00C71819"/>
    <w:rsid w:val="00CA7B28"/>
    <w:rsid w:val="00D13E72"/>
    <w:rsid w:val="00DB703A"/>
    <w:rsid w:val="00DD106A"/>
    <w:rsid w:val="00E22C96"/>
    <w:rsid w:val="00EA5291"/>
    <w:rsid w:val="00EE3A28"/>
    <w:rsid w:val="00F776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CB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96"/>
    <w:pPr>
      <w:widowControl w:val="0"/>
      <w:suppressAutoHyphens/>
    </w:pPr>
    <w:rPr>
      <w:rFonts w:eastAsia="Arial Unicode MS" w:cs="Tahoma"/>
      <w:kern w:val="1"/>
      <w:sz w:val="24"/>
      <w:szCs w:val="24"/>
      <w:lang w:eastAsia="hi-IN" w:bidi="hi-IN"/>
    </w:rPr>
  </w:style>
  <w:style w:type="paragraph" w:styleId="Titre1">
    <w:name w:val="heading 1"/>
    <w:basedOn w:val="Normal"/>
    <w:next w:val="Corpsdetexte"/>
    <w:link w:val="Titre1Car"/>
    <w:qFormat/>
    <w:rsid w:val="00E22C96"/>
    <w:pPr>
      <w:keepNext/>
      <w:numPr>
        <w:numId w:val="1"/>
      </w:numPr>
      <w:spacing w:before="240" w:after="120"/>
      <w:outlineLvl w:val="0"/>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509"/>
    <w:rPr>
      <w:rFonts w:ascii="Tahoma" w:hAnsi="Tahoma"/>
      <w:sz w:val="16"/>
      <w:szCs w:val="16"/>
    </w:rPr>
  </w:style>
  <w:style w:type="character" w:customStyle="1" w:styleId="TextedebullesCar">
    <w:name w:val="Texte de bulles Car"/>
    <w:link w:val="Textedebulles"/>
    <w:uiPriority w:val="99"/>
    <w:semiHidden/>
    <w:rsid w:val="00A77509"/>
    <w:rPr>
      <w:rFonts w:ascii="Tahoma" w:hAnsi="Tahoma" w:cs="Tahoma"/>
      <w:sz w:val="16"/>
      <w:szCs w:val="16"/>
    </w:rPr>
  </w:style>
  <w:style w:type="paragraph" w:styleId="En-tte">
    <w:name w:val="header"/>
    <w:basedOn w:val="Normal"/>
    <w:link w:val="En-tteCar"/>
    <w:uiPriority w:val="99"/>
    <w:unhideWhenUsed/>
    <w:rsid w:val="00A77509"/>
    <w:pPr>
      <w:tabs>
        <w:tab w:val="center" w:pos="4536"/>
        <w:tab w:val="right" w:pos="9072"/>
      </w:tabs>
    </w:pPr>
  </w:style>
  <w:style w:type="character" w:customStyle="1" w:styleId="En-tteCar">
    <w:name w:val="En-tête Car"/>
    <w:basedOn w:val="Policepardfaut"/>
    <w:link w:val="En-tte"/>
    <w:uiPriority w:val="99"/>
    <w:rsid w:val="00A77509"/>
  </w:style>
  <w:style w:type="paragraph" w:styleId="Pieddepage">
    <w:name w:val="footer"/>
    <w:basedOn w:val="Normal"/>
    <w:link w:val="PieddepageCar"/>
    <w:uiPriority w:val="99"/>
    <w:unhideWhenUsed/>
    <w:rsid w:val="00A77509"/>
    <w:pPr>
      <w:tabs>
        <w:tab w:val="center" w:pos="4536"/>
        <w:tab w:val="right" w:pos="9072"/>
      </w:tabs>
    </w:pPr>
  </w:style>
  <w:style w:type="character" w:customStyle="1" w:styleId="PieddepageCar">
    <w:name w:val="Pied de page Car"/>
    <w:basedOn w:val="Policepardfaut"/>
    <w:link w:val="Pieddepage"/>
    <w:uiPriority w:val="99"/>
    <w:rsid w:val="00A77509"/>
  </w:style>
  <w:style w:type="paragraph" w:customStyle="1" w:styleId="Soustitre">
    <w:name w:val="Sous titre"/>
    <w:basedOn w:val="Normal"/>
    <w:next w:val="Sous-titre"/>
    <w:link w:val="SoustitreCar"/>
    <w:qFormat/>
    <w:rsid w:val="0051614D"/>
    <w:rPr>
      <w:sz w:val="28"/>
    </w:rPr>
  </w:style>
  <w:style w:type="paragraph" w:styleId="Sansinterligne">
    <w:name w:val="No Spacing"/>
    <w:uiPriority w:val="1"/>
    <w:semiHidden/>
    <w:qFormat/>
    <w:rsid w:val="00B7250E"/>
    <w:rPr>
      <w:color w:val="000000"/>
      <w:sz w:val="22"/>
      <w:szCs w:val="22"/>
      <w:lang w:eastAsia="en-US"/>
    </w:rPr>
  </w:style>
  <w:style w:type="paragraph" w:styleId="Sous-titre">
    <w:name w:val="Subtitle"/>
    <w:basedOn w:val="Normal"/>
    <w:next w:val="Normal"/>
    <w:link w:val="Sous-titreCar"/>
    <w:uiPriority w:val="11"/>
    <w:semiHidden/>
    <w:rsid w:val="0051614D"/>
    <w:pPr>
      <w:numPr>
        <w:ilvl w:val="1"/>
      </w:numPr>
    </w:pPr>
    <w:rPr>
      <w:rFonts w:eastAsia="Times New Roman" w:cs="Times New Roman"/>
      <w:i/>
      <w:iCs/>
      <w:color w:val="4F81BD"/>
      <w:spacing w:val="15"/>
    </w:rPr>
  </w:style>
  <w:style w:type="character" w:customStyle="1" w:styleId="Sous-titreCar">
    <w:name w:val="Sous-titre Car"/>
    <w:link w:val="Sous-titre"/>
    <w:uiPriority w:val="11"/>
    <w:semiHidden/>
    <w:rsid w:val="00AA4A14"/>
    <w:rPr>
      <w:rFonts w:ascii="Arial" w:eastAsia="Times New Roman" w:hAnsi="Arial" w:cs="Times New Roman"/>
      <w:i/>
      <w:iCs/>
      <w:color w:val="4F81BD"/>
      <w:spacing w:val="15"/>
      <w:sz w:val="24"/>
      <w:szCs w:val="24"/>
    </w:rPr>
  </w:style>
  <w:style w:type="character" w:customStyle="1" w:styleId="SoustitreCar">
    <w:name w:val="Sous titre Car"/>
    <w:link w:val="Soustitre"/>
    <w:rsid w:val="0051614D"/>
    <w:rPr>
      <w:rFonts w:ascii="Arial" w:hAnsi="Arial"/>
      <w:color w:val="000000"/>
      <w:sz w:val="28"/>
    </w:rPr>
  </w:style>
  <w:style w:type="paragraph" w:customStyle="1" w:styleId="Destinataire">
    <w:name w:val="Destinataire"/>
    <w:basedOn w:val="Normal"/>
    <w:next w:val="Normal"/>
    <w:qFormat/>
    <w:rsid w:val="00B7250E"/>
    <w:pPr>
      <w:ind w:left="6237"/>
    </w:pPr>
  </w:style>
  <w:style w:type="paragraph" w:customStyle="1" w:styleId="Annotationbasdepage">
    <w:name w:val="Annotation bas de page"/>
    <w:basedOn w:val="Notedebasdepage"/>
    <w:link w:val="AnnotationbasdepageCar"/>
    <w:autoRedefine/>
    <w:qFormat/>
    <w:rsid w:val="00B7250E"/>
    <w:rPr>
      <w:sz w:val="14"/>
    </w:rPr>
  </w:style>
  <w:style w:type="paragraph" w:styleId="Notedebasdepage">
    <w:name w:val="footnote text"/>
    <w:basedOn w:val="Normal"/>
    <w:link w:val="NotedebasdepageCar"/>
    <w:uiPriority w:val="99"/>
    <w:semiHidden/>
    <w:unhideWhenUsed/>
    <w:rsid w:val="00B7250E"/>
    <w:rPr>
      <w:sz w:val="20"/>
      <w:szCs w:val="20"/>
    </w:rPr>
  </w:style>
  <w:style w:type="character" w:customStyle="1" w:styleId="NotedebasdepageCar">
    <w:name w:val="Note de bas de page Car"/>
    <w:link w:val="Notedebasdepage"/>
    <w:uiPriority w:val="99"/>
    <w:semiHidden/>
    <w:rsid w:val="00B7250E"/>
    <w:rPr>
      <w:rFonts w:ascii="Arial" w:hAnsi="Arial"/>
      <w:color w:val="000000"/>
      <w:sz w:val="20"/>
      <w:szCs w:val="20"/>
    </w:rPr>
  </w:style>
  <w:style w:type="character" w:customStyle="1" w:styleId="AnnotationbasdepageCar">
    <w:name w:val="Annotation bas de page Car"/>
    <w:link w:val="Annotationbasdepage"/>
    <w:rsid w:val="00B7250E"/>
    <w:rPr>
      <w:rFonts w:ascii="Arial" w:hAnsi="Arial"/>
      <w:color w:val="000000"/>
      <w:sz w:val="14"/>
      <w:szCs w:val="20"/>
    </w:rPr>
  </w:style>
  <w:style w:type="character" w:customStyle="1" w:styleId="Titre1Car">
    <w:name w:val="Titre 1 Car"/>
    <w:link w:val="Titre1"/>
    <w:rsid w:val="00E22C96"/>
    <w:rPr>
      <w:rFonts w:eastAsia="Arial Unicode MS" w:cs="Tahoma"/>
      <w:b/>
      <w:bCs/>
      <w:color w:val="auto"/>
      <w:kern w:val="1"/>
      <w:sz w:val="32"/>
      <w:szCs w:val="32"/>
      <w:lang w:eastAsia="hi-IN" w:bidi="hi-IN"/>
    </w:rPr>
  </w:style>
  <w:style w:type="paragraph" w:styleId="Corpsdetexte">
    <w:name w:val="Body Text"/>
    <w:basedOn w:val="Normal"/>
    <w:link w:val="CorpsdetexteCar"/>
    <w:rsid w:val="00E22C96"/>
    <w:pPr>
      <w:spacing w:after="120"/>
    </w:pPr>
  </w:style>
  <w:style w:type="character" w:customStyle="1" w:styleId="CorpsdetexteCar">
    <w:name w:val="Corps de texte Car"/>
    <w:link w:val="Corpsdetexte"/>
    <w:rsid w:val="00E22C96"/>
    <w:rPr>
      <w:rFonts w:eastAsia="Arial Unicode MS" w:cs="Tahoma"/>
      <w:color w:val="auto"/>
      <w:kern w:val="1"/>
      <w:sz w:val="24"/>
      <w:szCs w:val="24"/>
      <w:lang w:eastAsia="hi-IN" w:bidi="hi-IN"/>
    </w:rPr>
  </w:style>
  <w:style w:type="table" w:styleId="Grille">
    <w:name w:val="Table Grid"/>
    <w:basedOn w:val="TableauNormal"/>
    <w:uiPriority w:val="59"/>
    <w:rsid w:val="00A61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959DA"/>
    <w:pPr>
      <w:widowControl/>
      <w:suppressAutoHyphens w:val="0"/>
      <w:spacing w:before="100" w:beforeAutospacing="1" w:after="100" w:afterAutospacing="1"/>
    </w:pPr>
    <w:rPr>
      <w:rFonts w:ascii="Times New Roman" w:eastAsiaTheme="minorHAnsi" w:hAnsi="Times New Roman" w:cs="Times New Roman"/>
      <w:kern w:val="0"/>
      <w:lang w:eastAsia="fr-FR" w:bidi="ar-SA"/>
    </w:rPr>
  </w:style>
  <w:style w:type="paragraph" w:styleId="Paragraphedeliste">
    <w:name w:val="List Paragraph"/>
    <w:basedOn w:val="Normal"/>
    <w:uiPriority w:val="72"/>
    <w:rsid w:val="006C067E"/>
    <w:pPr>
      <w:ind w:left="720"/>
      <w:contextualSpacing/>
    </w:pPr>
    <w:rPr>
      <w:rFonts w:cs="Mangal"/>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96"/>
    <w:pPr>
      <w:widowControl w:val="0"/>
      <w:suppressAutoHyphens/>
    </w:pPr>
    <w:rPr>
      <w:rFonts w:eastAsia="Arial Unicode MS" w:cs="Tahoma"/>
      <w:kern w:val="1"/>
      <w:sz w:val="24"/>
      <w:szCs w:val="24"/>
      <w:lang w:eastAsia="hi-IN" w:bidi="hi-IN"/>
    </w:rPr>
  </w:style>
  <w:style w:type="paragraph" w:styleId="Titre1">
    <w:name w:val="heading 1"/>
    <w:basedOn w:val="Normal"/>
    <w:next w:val="Corpsdetexte"/>
    <w:link w:val="Titre1Car"/>
    <w:qFormat/>
    <w:rsid w:val="00E22C96"/>
    <w:pPr>
      <w:keepNext/>
      <w:numPr>
        <w:numId w:val="1"/>
      </w:numPr>
      <w:spacing w:before="240" w:after="120"/>
      <w:outlineLvl w:val="0"/>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509"/>
    <w:rPr>
      <w:rFonts w:ascii="Tahoma" w:hAnsi="Tahoma"/>
      <w:sz w:val="16"/>
      <w:szCs w:val="16"/>
    </w:rPr>
  </w:style>
  <w:style w:type="character" w:customStyle="1" w:styleId="TextedebullesCar">
    <w:name w:val="Texte de bulles Car"/>
    <w:link w:val="Textedebulles"/>
    <w:uiPriority w:val="99"/>
    <w:semiHidden/>
    <w:rsid w:val="00A77509"/>
    <w:rPr>
      <w:rFonts w:ascii="Tahoma" w:hAnsi="Tahoma" w:cs="Tahoma"/>
      <w:sz w:val="16"/>
      <w:szCs w:val="16"/>
    </w:rPr>
  </w:style>
  <w:style w:type="paragraph" w:styleId="En-tte">
    <w:name w:val="header"/>
    <w:basedOn w:val="Normal"/>
    <w:link w:val="En-tteCar"/>
    <w:uiPriority w:val="99"/>
    <w:unhideWhenUsed/>
    <w:rsid w:val="00A77509"/>
    <w:pPr>
      <w:tabs>
        <w:tab w:val="center" w:pos="4536"/>
        <w:tab w:val="right" w:pos="9072"/>
      </w:tabs>
    </w:pPr>
  </w:style>
  <w:style w:type="character" w:customStyle="1" w:styleId="En-tteCar">
    <w:name w:val="En-tête Car"/>
    <w:basedOn w:val="Policepardfaut"/>
    <w:link w:val="En-tte"/>
    <w:uiPriority w:val="99"/>
    <w:rsid w:val="00A77509"/>
  </w:style>
  <w:style w:type="paragraph" w:styleId="Pieddepage">
    <w:name w:val="footer"/>
    <w:basedOn w:val="Normal"/>
    <w:link w:val="PieddepageCar"/>
    <w:uiPriority w:val="99"/>
    <w:unhideWhenUsed/>
    <w:rsid w:val="00A77509"/>
    <w:pPr>
      <w:tabs>
        <w:tab w:val="center" w:pos="4536"/>
        <w:tab w:val="right" w:pos="9072"/>
      </w:tabs>
    </w:pPr>
  </w:style>
  <w:style w:type="character" w:customStyle="1" w:styleId="PieddepageCar">
    <w:name w:val="Pied de page Car"/>
    <w:basedOn w:val="Policepardfaut"/>
    <w:link w:val="Pieddepage"/>
    <w:uiPriority w:val="99"/>
    <w:rsid w:val="00A77509"/>
  </w:style>
  <w:style w:type="paragraph" w:customStyle="1" w:styleId="Soustitre">
    <w:name w:val="Sous titre"/>
    <w:basedOn w:val="Normal"/>
    <w:next w:val="Sous-titre"/>
    <w:link w:val="SoustitreCar"/>
    <w:qFormat/>
    <w:rsid w:val="0051614D"/>
    <w:rPr>
      <w:sz w:val="28"/>
    </w:rPr>
  </w:style>
  <w:style w:type="paragraph" w:styleId="Sansinterligne">
    <w:name w:val="No Spacing"/>
    <w:uiPriority w:val="1"/>
    <w:semiHidden/>
    <w:qFormat/>
    <w:rsid w:val="00B7250E"/>
    <w:rPr>
      <w:color w:val="000000"/>
      <w:sz w:val="22"/>
      <w:szCs w:val="22"/>
      <w:lang w:eastAsia="en-US"/>
    </w:rPr>
  </w:style>
  <w:style w:type="paragraph" w:styleId="Sous-titre">
    <w:name w:val="Subtitle"/>
    <w:basedOn w:val="Normal"/>
    <w:next w:val="Normal"/>
    <w:link w:val="Sous-titreCar"/>
    <w:uiPriority w:val="11"/>
    <w:semiHidden/>
    <w:rsid w:val="0051614D"/>
    <w:pPr>
      <w:numPr>
        <w:ilvl w:val="1"/>
      </w:numPr>
    </w:pPr>
    <w:rPr>
      <w:rFonts w:eastAsia="Times New Roman" w:cs="Times New Roman"/>
      <w:i/>
      <w:iCs/>
      <w:color w:val="4F81BD"/>
      <w:spacing w:val="15"/>
    </w:rPr>
  </w:style>
  <w:style w:type="character" w:customStyle="1" w:styleId="Sous-titreCar">
    <w:name w:val="Sous-titre Car"/>
    <w:link w:val="Sous-titre"/>
    <w:uiPriority w:val="11"/>
    <w:semiHidden/>
    <w:rsid w:val="00AA4A14"/>
    <w:rPr>
      <w:rFonts w:ascii="Arial" w:eastAsia="Times New Roman" w:hAnsi="Arial" w:cs="Times New Roman"/>
      <w:i/>
      <w:iCs/>
      <w:color w:val="4F81BD"/>
      <w:spacing w:val="15"/>
      <w:sz w:val="24"/>
      <w:szCs w:val="24"/>
    </w:rPr>
  </w:style>
  <w:style w:type="character" w:customStyle="1" w:styleId="SoustitreCar">
    <w:name w:val="Sous titre Car"/>
    <w:link w:val="Soustitre"/>
    <w:rsid w:val="0051614D"/>
    <w:rPr>
      <w:rFonts w:ascii="Arial" w:hAnsi="Arial"/>
      <w:color w:val="000000"/>
      <w:sz w:val="28"/>
    </w:rPr>
  </w:style>
  <w:style w:type="paragraph" w:customStyle="1" w:styleId="Destinataire">
    <w:name w:val="Destinataire"/>
    <w:basedOn w:val="Normal"/>
    <w:next w:val="Normal"/>
    <w:qFormat/>
    <w:rsid w:val="00B7250E"/>
    <w:pPr>
      <w:ind w:left="6237"/>
    </w:pPr>
  </w:style>
  <w:style w:type="paragraph" w:customStyle="1" w:styleId="Annotationbasdepage">
    <w:name w:val="Annotation bas de page"/>
    <w:basedOn w:val="Notedebasdepage"/>
    <w:link w:val="AnnotationbasdepageCar"/>
    <w:autoRedefine/>
    <w:qFormat/>
    <w:rsid w:val="00B7250E"/>
    <w:rPr>
      <w:sz w:val="14"/>
    </w:rPr>
  </w:style>
  <w:style w:type="paragraph" w:styleId="Notedebasdepage">
    <w:name w:val="footnote text"/>
    <w:basedOn w:val="Normal"/>
    <w:link w:val="NotedebasdepageCar"/>
    <w:uiPriority w:val="99"/>
    <w:semiHidden/>
    <w:unhideWhenUsed/>
    <w:rsid w:val="00B7250E"/>
    <w:rPr>
      <w:sz w:val="20"/>
      <w:szCs w:val="20"/>
    </w:rPr>
  </w:style>
  <w:style w:type="character" w:customStyle="1" w:styleId="NotedebasdepageCar">
    <w:name w:val="Note de bas de page Car"/>
    <w:link w:val="Notedebasdepage"/>
    <w:uiPriority w:val="99"/>
    <w:semiHidden/>
    <w:rsid w:val="00B7250E"/>
    <w:rPr>
      <w:rFonts w:ascii="Arial" w:hAnsi="Arial"/>
      <w:color w:val="000000"/>
      <w:sz w:val="20"/>
      <w:szCs w:val="20"/>
    </w:rPr>
  </w:style>
  <w:style w:type="character" w:customStyle="1" w:styleId="AnnotationbasdepageCar">
    <w:name w:val="Annotation bas de page Car"/>
    <w:link w:val="Annotationbasdepage"/>
    <w:rsid w:val="00B7250E"/>
    <w:rPr>
      <w:rFonts w:ascii="Arial" w:hAnsi="Arial"/>
      <w:color w:val="000000"/>
      <w:sz w:val="14"/>
      <w:szCs w:val="20"/>
    </w:rPr>
  </w:style>
  <w:style w:type="character" w:customStyle="1" w:styleId="Titre1Car">
    <w:name w:val="Titre 1 Car"/>
    <w:link w:val="Titre1"/>
    <w:rsid w:val="00E22C96"/>
    <w:rPr>
      <w:rFonts w:eastAsia="Arial Unicode MS" w:cs="Tahoma"/>
      <w:b/>
      <w:bCs/>
      <w:color w:val="auto"/>
      <w:kern w:val="1"/>
      <w:sz w:val="32"/>
      <w:szCs w:val="32"/>
      <w:lang w:eastAsia="hi-IN" w:bidi="hi-IN"/>
    </w:rPr>
  </w:style>
  <w:style w:type="paragraph" w:styleId="Corpsdetexte">
    <w:name w:val="Body Text"/>
    <w:basedOn w:val="Normal"/>
    <w:link w:val="CorpsdetexteCar"/>
    <w:rsid w:val="00E22C96"/>
    <w:pPr>
      <w:spacing w:after="120"/>
    </w:pPr>
  </w:style>
  <w:style w:type="character" w:customStyle="1" w:styleId="CorpsdetexteCar">
    <w:name w:val="Corps de texte Car"/>
    <w:link w:val="Corpsdetexte"/>
    <w:rsid w:val="00E22C96"/>
    <w:rPr>
      <w:rFonts w:eastAsia="Arial Unicode MS" w:cs="Tahoma"/>
      <w:color w:val="auto"/>
      <w:kern w:val="1"/>
      <w:sz w:val="24"/>
      <w:szCs w:val="24"/>
      <w:lang w:eastAsia="hi-IN" w:bidi="hi-IN"/>
    </w:rPr>
  </w:style>
  <w:style w:type="table" w:styleId="Grille">
    <w:name w:val="Table Grid"/>
    <w:basedOn w:val="TableauNormal"/>
    <w:uiPriority w:val="59"/>
    <w:rsid w:val="00A61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959DA"/>
    <w:pPr>
      <w:widowControl/>
      <w:suppressAutoHyphens w:val="0"/>
      <w:spacing w:before="100" w:beforeAutospacing="1" w:after="100" w:afterAutospacing="1"/>
    </w:pPr>
    <w:rPr>
      <w:rFonts w:ascii="Times New Roman" w:eastAsiaTheme="minorHAnsi" w:hAnsi="Times New Roman" w:cs="Times New Roman"/>
      <w:kern w:val="0"/>
      <w:lang w:eastAsia="fr-FR" w:bidi="ar-SA"/>
    </w:rPr>
  </w:style>
  <w:style w:type="paragraph" w:styleId="Paragraphedeliste">
    <w:name w:val="List Paragraph"/>
    <w:basedOn w:val="Normal"/>
    <w:uiPriority w:val="72"/>
    <w:rsid w:val="006C067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8AC6-4F28-904C-8BC6-C3B1479E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462</Words>
  <Characters>2546</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DSI</dc:creator>
  <cp:lastModifiedBy>ens lyon</cp:lastModifiedBy>
  <cp:revision>2</cp:revision>
  <dcterms:created xsi:type="dcterms:W3CDTF">2017-01-18T16:16:00Z</dcterms:created>
  <dcterms:modified xsi:type="dcterms:W3CDTF">2017-01-18T16:16:00Z</dcterms:modified>
</cp:coreProperties>
</file>